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AB79" w14:textId="533B6606" w:rsidR="001D7A3A" w:rsidRDefault="00766362" w:rsidP="00A0720E">
      <w:pPr>
        <w:jc w:val="right"/>
        <w:rPr>
          <w:rFonts w:ascii="Calibri" w:hAnsi="Calibri"/>
          <w:b/>
          <w:sz w:val="40"/>
          <w:szCs w:val="40"/>
        </w:rPr>
      </w:pPr>
      <w:r>
        <w:rPr>
          <w:rFonts w:asciiTheme="minorHAnsi" w:hAnsiTheme="minorHAnsi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C462115" wp14:editId="5D884B0E">
            <wp:simplePos x="0" y="0"/>
            <wp:positionH relativeFrom="margin">
              <wp:posOffset>-177800</wp:posOffset>
            </wp:positionH>
            <wp:positionV relativeFrom="paragraph">
              <wp:posOffset>0</wp:posOffset>
            </wp:positionV>
            <wp:extent cx="1790700" cy="1858645"/>
            <wp:effectExtent l="0" t="0" r="0" b="0"/>
            <wp:wrapTight wrapText="bothSides">
              <wp:wrapPolygon edited="0">
                <wp:start x="8732" y="0"/>
                <wp:lineTo x="5515" y="886"/>
                <wp:lineTo x="1838" y="2878"/>
                <wp:lineTo x="2068" y="7084"/>
                <wp:lineTo x="1149" y="10627"/>
                <wp:lineTo x="1609" y="14169"/>
                <wp:lineTo x="4136" y="18154"/>
                <wp:lineTo x="9421" y="20589"/>
                <wp:lineTo x="12638" y="20589"/>
                <wp:lineTo x="20681" y="19261"/>
                <wp:lineTo x="21370" y="18818"/>
                <wp:lineTo x="20451" y="10627"/>
                <wp:lineTo x="19302" y="7084"/>
                <wp:lineTo x="19991" y="2878"/>
                <wp:lineTo x="14936" y="443"/>
                <wp:lineTo x="12179" y="0"/>
                <wp:lineTo x="873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feguarding Partnership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31BB5" w14:textId="11048DB6" w:rsidR="00B66FCE" w:rsidRDefault="0017430B" w:rsidP="001D7A3A">
      <w:pPr>
        <w:jc w:val="center"/>
        <w:rPr>
          <w:rFonts w:ascii="Calibri" w:hAnsi="Calibri"/>
          <w:b/>
          <w:sz w:val="40"/>
          <w:szCs w:val="40"/>
        </w:rPr>
      </w:pPr>
      <w:r w:rsidRPr="00977425">
        <w:rPr>
          <w:rFonts w:ascii="Calibri" w:hAnsi="Calibri"/>
          <w:b/>
          <w:sz w:val="40"/>
          <w:szCs w:val="40"/>
        </w:rPr>
        <w:t>Action Plan</w:t>
      </w:r>
      <w:r w:rsidR="006F446B">
        <w:rPr>
          <w:rFonts w:ascii="Calibri" w:hAnsi="Calibri"/>
          <w:b/>
          <w:sz w:val="40"/>
          <w:szCs w:val="40"/>
        </w:rPr>
        <w:t xml:space="preserve"> </w:t>
      </w:r>
      <w:r w:rsidR="006F446B" w:rsidRPr="00D8652D">
        <w:rPr>
          <w:b/>
          <w:sz w:val="36"/>
          <w:szCs w:val="36"/>
        </w:rPr>
        <w:t>for the delivery of</w:t>
      </w:r>
      <w:r w:rsidR="003A3056">
        <w:rPr>
          <w:b/>
          <w:sz w:val="36"/>
          <w:szCs w:val="36"/>
        </w:rPr>
        <w:t xml:space="preserve"> </w:t>
      </w:r>
      <w:r w:rsidR="00987150">
        <w:rPr>
          <w:b/>
          <w:sz w:val="36"/>
          <w:szCs w:val="36"/>
        </w:rPr>
        <w:t xml:space="preserve">Adult </w:t>
      </w:r>
      <w:r w:rsidR="00F403C9">
        <w:rPr>
          <w:b/>
          <w:sz w:val="36"/>
          <w:szCs w:val="36"/>
        </w:rPr>
        <w:t>Exploitation</w:t>
      </w:r>
      <w:r w:rsidR="006F446B" w:rsidRPr="00D8652D">
        <w:rPr>
          <w:b/>
          <w:sz w:val="36"/>
          <w:szCs w:val="36"/>
        </w:rPr>
        <w:t xml:space="preserve"> through a </w:t>
      </w:r>
      <w:proofErr w:type="spellStart"/>
      <w:r w:rsidR="006F446B" w:rsidRPr="00D8652D">
        <w:rPr>
          <w:b/>
          <w:sz w:val="36"/>
          <w:szCs w:val="36"/>
        </w:rPr>
        <w:t>multi agency</w:t>
      </w:r>
      <w:proofErr w:type="spellEnd"/>
      <w:r w:rsidR="006F446B" w:rsidRPr="00D8652D">
        <w:rPr>
          <w:b/>
          <w:sz w:val="36"/>
          <w:szCs w:val="36"/>
        </w:rPr>
        <w:t xml:space="preserve"> </w:t>
      </w:r>
      <w:proofErr w:type="gramStart"/>
      <w:r w:rsidR="0059676C">
        <w:rPr>
          <w:b/>
          <w:sz w:val="36"/>
          <w:szCs w:val="36"/>
        </w:rPr>
        <w:t>Sub Group</w:t>
      </w:r>
      <w:proofErr w:type="gramEnd"/>
    </w:p>
    <w:p w14:paraId="0212873F" w14:textId="77777777" w:rsidR="00142E4C" w:rsidRDefault="00142E4C" w:rsidP="00943342">
      <w:pPr>
        <w:tabs>
          <w:tab w:val="left" w:pos="2970"/>
        </w:tabs>
        <w:spacing w:before="120" w:after="120"/>
        <w:ind w:left="-567" w:firstLine="927"/>
        <w:rPr>
          <w:rFonts w:asciiTheme="minorHAnsi" w:eastAsia="Calibri" w:hAnsiTheme="minorHAnsi"/>
          <w:b/>
          <w:sz w:val="22"/>
          <w:szCs w:val="22"/>
        </w:rPr>
      </w:pPr>
    </w:p>
    <w:p w14:paraId="12AD8FA6" w14:textId="77777777" w:rsidR="00766362" w:rsidRDefault="00766362" w:rsidP="00E40273">
      <w:pPr>
        <w:spacing w:before="120" w:after="120"/>
        <w:ind w:hanging="567"/>
        <w:rPr>
          <w:rFonts w:asciiTheme="minorHAnsi" w:eastAsia="Calibri" w:hAnsiTheme="minorHAnsi"/>
          <w:b/>
          <w:sz w:val="22"/>
          <w:szCs w:val="22"/>
        </w:rPr>
      </w:pPr>
    </w:p>
    <w:p w14:paraId="0C109A96" w14:textId="77777777" w:rsidR="00766362" w:rsidRDefault="00766362" w:rsidP="00E40273">
      <w:pPr>
        <w:spacing w:before="120" w:after="120"/>
        <w:ind w:hanging="567"/>
        <w:rPr>
          <w:rFonts w:asciiTheme="minorHAnsi" w:eastAsia="Calibri" w:hAnsiTheme="minorHAnsi"/>
          <w:b/>
          <w:sz w:val="22"/>
          <w:szCs w:val="22"/>
        </w:rPr>
      </w:pPr>
    </w:p>
    <w:p w14:paraId="52002C24" w14:textId="77777777" w:rsidR="00766362" w:rsidRDefault="00766362" w:rsidP="00E40273">
      <w:pPr>
        <w:spacing w:before="120" w:after="120"/>
        <w:ind w:hanging="567"/>
        <w:rPr>
          <w:rFonts w:asciiTheme="minorHAnsi" w:eastAsia="Calibri" w:hAnsiTheme="minorHAnsi"/>
          <w:b/>
          <w:sz w:val="22"/>
          <w:szCs w:val="22"/>
        </w:rPr>
      </w:pPr>
    </w:p>
    <w:p w14:paraId="7FA57861" w14:textId="664DD3FD" w:rsidR="00766362" w:rsidRDefault="00766362" w:rsidP="00E40273">
      <w:pPr>
        <w:spacing w:before="120" w:after="120"/>
        <w:ind w:hanging="567"/>
        <w:rPr>
          <w:rFonts w:asciiTheme="minorHAnsi" w:eastAsia="Calibri" w:hAnsiTheme="minorHAnsi"/>
          <w:b/>
        </w:rPr>
      </w:pPr>
    </w:p>
    <w:p w14:paraId="52CA717E" w14:textId="77777777" w:rsidR="008B7CF7" w:rsidRPr="001D7A3A" w:rsidRDefault="008B7CF7" w:rsidP="00E40273">
      <w:pPr>
        <w:spacing w:before="120" w:after="120"/>
        <w:ind w:hanging="567"/>
        <w:rPr>
          <w:rFonts w:asciiTheme="minorHAnsi" w:eastAsia="Calibri" w:hAnsiTheme="minorHAnsi"/>
          <w:b/>
        </w:rPr>
      </w:pPr>
    </w:p>
    <w:p w14:paraId="1BDB3FB3" w14:textId="5CE7294E" w:rsidR="002A3E16" w:rsidRPr="001D7A3A" w:rsidRDefault="00977425" w:rsidP="00E40273">
      <w:pPr>
        <w:spacing w:before="120" w:after="120"/>
        <w:ind w:hanging="567"/>
        <w:rPr>
          <w:rFonts w:asciiTheme="minorHAnsi" w:eastAsia="Calibri" w:hAnsiTheme="minorHAnsi"/>
          <w:b/>
        </w:rPr>
      </w:pPr>
      <w:r w:rsidRPr="001D7A3A">
        <w:rPr>
          <w:rFonts w:asciiTheme="minorHAnsi" w:eastAsia="Calibri" w:hAnsiTheme="minorHAnsi"/>
          <w:b/>
        </w:rPr>
        <w:t>The</w:t>
      </w:r>
      <w:r w:rsidR="002A3E16" w:rsidRPr="001D7A3A">
        <w:rPr>
          <w:rFonts w:asciiTheme="minorHAnsi" w:eastAsia="Calibri" w:hAnsiTheme="minorHAnsi"/>
          <w:b/>
        </w:rPr>
        <w:t xml:space="preserve"> </w:t>
      </w:r>
      <w:r w:rsidR="001D7F14">
        <w:rPr>
          <w:rFonts w:asciiTheme="minorHAnsi" w:eastAsia="Calibri" w:hAnsiTheme="minorHAnsi"/>
          <w:b/>
        </w:rPr>
        <w:t>themes</w:t>
      </w:r>
      <w:r w:rsidR="002A3E16" w:rsidRPr="001D7A3A">
        <w:rPr>
          <w:rFonts w:asciiTheme="minorHAnsi" w:eastAsia="Calibri" w:hAnsiTheme="minorHAnsi"/>
          <w:b/>
        </w:rPr>
        <w:t xml:space="preserve"> &amp; actions </w:t>
      </w:r>
      <w:r w:rsidR="00043306" w:rsidRPr="001D7A3A">
        <w:rPr>
          <w:rFonts w:asciiTheme="minorHAnsi" w:eastAsia="Calibri" w:hAnsiTheme="minorHAnsi"/>
          <w:b/>
        </w:rPr>
        <w:t xml:space="preserve">in this plan </w:t>
      </w:r>
      <w:r w:rsidRPr="001D7A3A">
        <w:rPr>
          <w:rFonts w:asciiTheme="minorHAnsi" w:eastAsia="Calibri" w:hAnsiTheme="minorHAnsi"/>
          <w:b/>
        </w:rPr>
        <w:t xml:space="preserve">are </w:t>
      </w:r>
      <w:r w:rsidR="002A3E16" w:rsidRPr="001D7A3A">
        <w:rPr>
          <w:rFonts w:asciiTheme="minorHAnsi" w:eastAsia="Calibri" w:hAnsiTheme="minorHAnsi"/>
          <w:b/>
        </w:rPr>
        <w:t>organised under</w:t>
      </w:r>
      <w:r w:rsidR="00043306" w:rsidRPr="001D7A3A">
        <w:rPr>
          <w:rFonts w:asciiTheme="minorHAnsi" w:eastAsia="Calibri" w:hAnsiTheme="minorHAnsi"/>
          <w:b/>
        </w:rPr>
        <w:t xml:space="preserve"> the following </w:t>
      </w:r>
      <w:r w:rsidR="006F446B">
        <w:rPr>
          <w:rFonts w:asciiTheme="minorHAnsi" w:eastAsia="Calibri" w:hAnsiTheme="minorHAnsi"/>
          <w:b/>
        </w:rPr>
        <w:t>priorities</w:t>
      </w:r>
      <w:r w:rsidR="002A3E16" w:rsidRPr="001D7A3A">
        <w:rPr>
          <w:rFonts w:asciiTheme="minorHAnsi" w:eastAsia="Calibri" w:hAnsiTheme="minorHAnsi"/>
          <w:b/>
        </w:rPr>
        <w:t>:</w:t>
      </w:r>
      <w:r w:rsidR="000845D9">
        <w:rPr>
          <w:rFonts w:asciiTheme="minorHAnsi" w:eastAsia="Calibri" w:hAnsiTheme="minorHAnsi"/>
          <w:b/>
        </w:rPr>
        <w:t xml:space="preserve"> </w:t>
      </w:r>
      <w:r w:rsidR="00987150">
        <w:rPr>
          <w:rFonts w:asciiTheme="minorHAnsi" w:eastAsia="Calibri" w:hAnsiTheme="minorHAnsi"/>
          <w:b/>
        </w:rPr>
        <w:t>Adult Exploitation</w:t>
      </w:r>
      <w:r w:rsidR="000845D9">
        <w:rPr>
          <w:rFonts w:asciiTheme="minorHAnsi" w:eastAsia="Calibri" w:hAnsiTheme="minorHAnsi"/>
          <w:b/>
        </w:rPr>
        <w:t xml:space="preserve"> </w:t>
      </w:r>
    </w:p>
    <w:p w14:paraId="43DCC780" w14:textId="77777777" w:rsidR="007B4591" w:rsidRPr="001D7A3A" w:rsidRDefault="007B4591" w:rsidP="0052304D">
      <w:pPr>
        <w:spacing w:before="60" w:after="60"/>
        <w:contextualSpacing/>
        <w:rPr>
          <w:rFonts w:asciiTheme="minorHAnsi" w:eastAsia="Calibri" w:hAnsiTheme="minorHAnsi"/>
          <w:b/>
        </w:rPr>
      </w:pPr>
    </w:p>
    <w:p w14:paraId="07DE41F6" w14:textId="77777777" w:rsidR="00E10E74" w:rsidRPr="001D7A3A" w:rsidRDefault="00E10E74" w:rsidP="007B4591">
      <w:pPr>
        <w:spacing w:before="60" w:after="60"/>
        <w:ind w:left="-567"/>
        <w:contextualSpacing/>
        <w:rPr>
          <w:rFonts w:asciiTheme="minorHAnsi" w:eastAsia="Calibri" w:hAnsiTheme="minorHAnsi"/>
          <w:b/>
        </w:rPr>
      </w:pPr>
    </w:p>
    <w:p w14:paraId="74952047" w14:textId="77777777" w:rsidR="008209B1" w:rsidRPr="001D7A3A" w:rsidRDefault="008209B1" w:rsidP="007B4591">
      <w:pPr>
        <w:spacing w:before="60" w:after="60"/>
        <w:ind w:left="-567"/>
        <w:contextualSpacing/>
        <w:rPr>
          <w:rFonts w:asciiTheme="minorHAnsi" w:eastAsia="Calibri" w:hAnsiTheme="minorHAnsi"/>
          <w:b/>
        </w:rPr>
      </w:pPr>
      <w:r w:rsidRPr="001D7A3A">
        <w:rPr>
          <w:rFonts w:asciiTheme="minorHAnsi" w:eastAsia="Calibri" w:hAnsiTheme="minorHAnsi"/>
          <w:b/>
        </w:rPr>
        <w:t>BRAG Status Key:</w:t>
      </w:r>
    </w:p>
    <w:p w14:paraId="1804408D" w14:textId="77777777" w:rsidR="007B4591" w:rsidRPr="001D7A3A" w:rsidRDefault="007B4591" w:rsidP="007B4591">
      <w:pPr>
        <w:spacing w:before="60" w:after="60"/>
        <w:ind w:left="-567"/>
        <w:contextualSpacing/>
        <w:rPr>
          <w:rFonts w:asciiTheme="minorHAnsi" w:eastAsia="Calibri" w:hAnsiTheme="minorHAnsi"/>
          <w:b/>
        </w:rPr>
      </w:pPr>
    </w:p>
    <w:tbl>
      <w:tblPr>
        <w:tblStyle w:val="TableGrid"/>
        <w:tblW w:w="15309" w:type="dxa"/>
        <w:tblInd w:w="-459" w:type="dxa"/>
        <w:tblLook w:val="04A0" w:firstRow="1" w:lastRow="0" w:firstColumn="1" w:lastColumn="0" w:noHBand="0" w:noVBand="1"/>
      </w:tblPr>
      <w:tblGrid>
        <w:gridCol w:w="3946"/>
        <w:gridCol w:w="3487"/>
        <w:gridCol w:w="3487"/>
        <w:gridCol w:w="4389"/>
      </w:tblGrid>
      <w:tr w:rsidR="008209B1" w14:paraId="35D0FDE7" w14:textId="77777777" w:rsidTr="00FA730E">
        <w:tc>
          <w:tcPr>
            <w:tcW w:w="3946" w:type="dxa"/>
            <w:shd w:val="clear" w:color="auto" w:fill="8DB3E2" w:themeFill="text2" w:themeFillTint="66"/>
          </w:tcPr>
          <w:p w14:paraId="762D2554" w14:textId="77777777" w:rsidR="008209B1" w:rsidRDefault="008209B1" w:rsidP="008209B1">
            <w:pPr>
              <w:spacing w:before="120" w:after="120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Blue</w:t>
            </w:r>
          </w:p>
        </w:tc>
        <w:tc>
          <w:tcPr>
            <w:tcW w:w="3487" w:type="dxa"/>
            <w:shd w:val="clear" w:color="auto" w:fill="FF0000"/>
          </w:tcPr>
          <w:p w14:paraId="3CFE0BFD" w14:textId="77777777" w:rsidR="008209B1" w:rsidRDefault="008209B1" w:rsidP="008209B1">
            <w:pPr>
              <w:spacing w:before="120" w:after="120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Red </w:t>
            </w:r>
          </w:p>
        </w:tc>
        <w:tc>
          <w:tcPr>
            <w:tcW w:w="3487" w:type="dxa"/>
            <w:shd w:val="clear" w:color="auto" w:fill="FFC000"/>
          </w:tcPr>
          <w:p w14:paraId="791EC824" w14:textId="77777777" w:rsidR="008209B1" w:rsidRDefault="008209B1" w:rsidP="008209B1">
            <w:pPr>
              <w:spacing w:before="120" w:after="120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Amber</w:t>
            </w:r>
          </w:p>
        </w:tc>
        <w:tc>
          <w:tcPr>
            <w:tcW w:w="4389" w:type="dxa"/>
            <w:shd w:val="clear" w:color="auto" w:fill="00B050"/>
          </w:tcPr>
          <w:p w14:paraId="2CF1081D" w14:textId="77777777" w:rsidR="008209B1" w:rsidRDefault="008209B1" w:rsidP="008209B1">
            <w:pPr>
              <w:spacing w:before="120" w:after="120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Green</w:t>
            </w:r>
          </w:p>
        </w:tc>
      </w:tr>
      <w:tr w:rsidR="008209B1" w14:paraId="14C48F6F" w14:textId="77777777" w:rsidTr="00FA730E">
        <w:tc>
          <w:tcPr>
            <w:tcW w:w="3946" w:type="dxa"/>
          </w:tcPr>
          <w:p w14:paraId="2DA957B1" w14:textId="77777777" w:rsidR="008209B1" w:rsidRDefault="008209B1" w:rsidP="008209B1">
            <w:pPr>
              <w:spacing w:before="120" w:after="120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Action complete</w:t>
            </w:r>
          </w:p>
        </w:tc>
        <w:tc>
          <w:tcPr>
            <w:tcW w:w="3487" w:type="dxa"/>
          </w:tcPr>
          <w:p w14:paraId="5495F3CC" w14:textId="77777777" w:rsidR="008209B1" w:rsidRDefault="008209B1" w:rsidP="00D4035F">
            <w:pPr>
              <w:spacing w:before="120" w:after="120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Action </w:t>
            </w:r>
            <w:r w:rsidR="0082763A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not being </w:t>
            </w:r>
            <w:proofErr w:type="gramStart"/>
            <w:r w:rsidR="0082763A">
              <w:rPr>
                <w:rFonts w:asciiTheme="minorHAnsi" w:eastAsia="Calibri" w:hAnsiTheme="minorHAnsi"/>
                <w:b/>
                <w:sz w:val="22"/>
                <w:szCs w:val="22"/>
              </w:rPr>
              <w:t>implemented</w:t>
            </w:r>
            <w:proofErr w:type="gramEnd"/>
            <w:r w:rsidR="00D4035F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or serious delays/concerns identified.</w:t>
            </w:r>
          </w:p>
        </w:tc>
        <w:tc>
          <w:tcPr>
            <w:tcW w:w="3487" w:type="dxa"/>
          </w:tcPr>
          <w:p w14:paraId="17B6B26D" w14:textId="77777777" w:rsidR="008209B1" w:rsidRDefault="008209B1" w:rsidP="008209B1">
            <w:pPr>
              <w:spacing w:before="120" w:after="120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Action being implemented but </w:t>
            </w:r>
            <w:r w:rsidR="00D4035F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with </w:t>
            </w: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possible delays/concerns</w:t>
            </w:r>
          </w:p>
        </w:tc>
        <w:tc>
          <w:tcPr>
            <w:tcW w:w="4389" w:type="dxa"/>
          </w:tcPr>
          <w:p w14:paraId="56E7C6DA" w14:textId="77777777" w:rsidR="008209B1" w:rsidRDefault="008209B1" w:rsidP="008209B1">
            <w:pPr>
              <w:spacing w:before="120" w:after="120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Action being implemented and on track for completion within timescales</w:t>
            </w:r>
          </w:p>
        </w:tc>
      </w:tr>
    </w:tbl>
    <w:p w14:paraId="53BF60ED" w14:textId="77777777" w:rsidR="00807645" w:rsidRDefault="00807645" w:rsidP="00FA730E">
      <w:pPr>
        <w:ind w:left="-709"/>
        <w:rPr>
          <w:rFonts w:asciiTheme="minorHAnsi" w:eastAsia="Calibri" w:hAnsiTheme="minorHAnsi"/>
          <w:b/>
        </w:rPr>
      </w:pPr>
    </w:p>
    <w:p w14:paraId="6FF64880" w14:textId="77777777" w:rsidR="00807645" w:rsidRDefault="00807645" w:rsidP="00FA730E">
      <w:pPr>
        <w:ind w:left="-709"/>
        <w:rPr>
          <w:rFonts w:asciiTheme="minorHAnsi" w:eastAsia="Calibri" w:hAnsiTheme="minorHAnsi"/>
          <w:b/>
        </w:rPr>
      </w:pPr>
    </w:p>
    <w:p w14:paraId="56483FA0" w14:textId="77777777" w:rsidR="007B4591" w:rsidRDefault="007B4591" w:rsidP="00FA730E">
      <w:pPr>
        <w:ind w:left="-709"/>
        <w:rPr>
          <w:rFonts w:asciiTheme="minorHAnsi" w:eastAsia="Calibri" w:hAnsiTheme="minorHAnsi"/>
          <w:b/>
        </w:rPr>
      </w:pPr>
    </w:p>
    <w:p w14:paraId="21380C1D" w14:textId="77777777" w:rsidR="006F446B" w:rsidRDefault="006F446B" w:rsidP="00FA730E">
      <w:pPr>
        <w:ind w:left="-709"/>
        <w:rPr>
          <w:rFonts w:asciiTheme="minorHAnsi" w:eastAsia="Calibri" w:hAnsiTheme="minorHAnsi"/>
          <w:b/>
        </w:rPr>
      </w:pPr>
    </w:p>
    <w:p w14:paraId="665EF929" w14:textId="77777777" w:rsidR="006F446B" w:rsidRDefault="006F446B" w:rsidP="00FA730E">
      <w:pPr>
        <w:ind w:left="-709"/>
        <w:rPr>
          <w:rFonts w:asciiTheme="minorHAnsi" w:eastAsia="Calibri" w:hAnsiTheme="minorHAnsi"/>
          <w:b/>
        </w:rPr>
      </w:pPr>
    </w:p>
    <w:p w14:paraId="54D7B3FF" w14:textId="77777777" w:rsidR="0052304D" w:rsidRDefault="0052304D" w:rsidP="00807645">
      <w:pPr>
        <w:spacing w:before="120" w:after="120"/>
        <w:ind w:left="-709" w:right="-784"/>
        <w:rPr>
          <w:rFonts w:asciiTheme="minorHAnsi" w:eastAsia="Calibri" w:hAnsiTheme="minorHAnsi"/>
          <w:b/>
        </w:rPr>
      </w:pPr>
    </w:p>
    <w:p w14:paraId="7B186EC8" w14:textId="77777777" w:rsidR="0052304D" w:rsidRDefault="0052304D" w:rsidP="00807645">
      <w:pPr>
        <w:spacing w:before="120" w:after="120"/>
        <w:ind w:left="-709" w:right="-784"/>
        <w:rPr>
          <w:rFonts w:asciiTheme="minorHAnsi" w:eastAsia="Calibri" w:hAnsiTheme="minorHAnsi"/>
          <w:b/>
        </w:rPr>
      </w:pPr>
    </w:p>
    <w:p w14:paraId="1B0CCA89" w14:textId="77777777" w:rsidR="0052304D" w:rsidRDefault="0052304D" w:rsidP="00807645">
      <w:pPr>
        <w:spacing w:before="120" w:after="120"/>
        <w:ind w:left="-709" w:right="-784"/>
        <w:rPr>
          <w:rFonts w:asciiTheme="minorHAnsi" w:eastAsia="Calibri" w:hAnsiTheme="minorHAnsi"/>
          <w:b/>
        </w:rPr>
      </w:pPr>
    </w:p>
    <w:p w14:paraId="468EB634" w14:textId="0AD9C2B6" w:rsidR="008209B1" w:rsidRDefault="001D7F14" w:rsidP="00807645">
      <w:pPr>
        <w:spacing w:before="120" w:after="120"/>
        <w:ind w:left="-709" w:right="-7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="Calibri" w:hAnsiTheme="minorHAnsi"/>
          <w:b/>
          <w:sz w:val="22"/>
          <w:szCs w:val="22"/>
        </w:rPr>
        <w:lastRenderedPageBreak/>
        <w:t xml:space="preserve">Theme - </w:t>
      </w:r>
      <w:r w:rsidR="00F403C9">
        <w:rPr>
          <w:rFonts w:asciiTheme="minorHAnsi" w:eastAsia="Calibri" w:hAnsiTheme="minorHAnsi"/>
          <w:b/>
          <w:sz w:val="22"/>
          <w:szCs w:val="22"/>
        </w:rPr>
        <w:t>Communications</w:t>
      </w:r>
    </w:p>
    <w:p w14:paraId="6BF0C1D4" w14:textId="77777777" w:rsidR="00807645" w:rsidRPr="0017430B" w:rsidRDefault="00807645" w:rsidP="00807645">
      <w:pPr>
        <w:spacing w:before="120" w:after="120"/>
        <w:ind w:left="-709" w:right="-784"/>
        <w:rPr>
          <w:rFonts w:asciiTheme="minorHAnsi" w:hAnsiTheme="minorHAnsi"/>
          <w:b/>
          <w:sz w:val="22"/>
          <w:szCs w:val="22"/>
        </w:rPr>
      </w:pPr>
    </w:p>
    <w:tbl>
      <w:tblPr>
        <w:tblW w:w="54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232"/>
        <w:gridCol w:w="3357"/>
        <w:gridCol w:w="1253"/>
        <w:gridCol w:w="1539"/>
        <w:gridCol w:w="1810"/>
        <w:gridCol w:w="976"/>
        <w:gridCol w:w="2923"/>
      </w:tblGrid>
      <w:tr w:rsidR="000B68B0" w:rsidRPr="00691789" w14:paraId="51944A0F" w14:textId="77777777" w:rsidTr="00E40273">
        <w:trPr>
          <w:tblHeader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48D329" w14:textId="77777777" w:rsidR="00CB1DEC" w:rsidRPr="00691789" w:rsidRDefault="00CB1DEC" w:rsidP="00CB1DE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ACTION NUMBER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D98A2A" w14:textId="77777777" w:rsidR="00CB1DEC" w:rsidRPr="00691789" w:rsidRDefault="00CB1DEC" w:rsidP="00CB1DEC">
            <w:pPr>
              <w:spacing w:afterLines="100" w:after="240"/>
              <w:ind w:left="540" w:hanging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961E90" w14:textId="77777777" w:rsidR="00CB1DEC" w:rsidRPr="00691789" w:rsidRDefault="00CB1DEC" w:rsidP="00CB1DE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1789">
              <w:rPr>
                <w:rFonts w:asciiTheme="minorHAnsi" w:hAnsiTheme="minorHAnsi" w:cs="Arial"/>
                <w:b/>
                <w:sz w:val="22"/>
                <w:szCs w:val="22"/>
              </w:rPr>
              <w:t>ACTION REQUIRED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1F41B8" w14:textId="77777777" w:rsidR="00CB1DEC" w:rsidRPr="00691789" w:rsidRDefault="00CB1DEC" w:rsidP="00CB1DE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1789">
              <w:rPr>
                <w:rFonts w:asciiTheme="minorHAnsi" w:hAnsiTheme="minorHAnsi" w:cs="Arial"/>
                <w:b/>
                <w:sz w:val="22"/>
                <w:szCs w:val="22"/>
              </w:rPr>
              <w:t>BY WHEN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FDA964" w14:textId="5C00D4EB" w:rsidR="00CB1DEC" w:rsidRPr="00691789" w:rsidRDefault="00CB1DEC" w:rsidP="006F446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1789">
              <w:rPr>
                <w:rFonts w:asciiTheme="minorHAnsi" w:hAnsiTheme="minorHAnsi" w:cs="Arial"/>
                <w:b/>
                <w:sz w:val="22"/>
                <w:szCs w:val="22"/>
              </w:rPr>
              <w:t>LEAD(S)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58467B" w14:textId="77777777" w:rsidR="00CB1DEC" w:rsidRPr="00691789" w:rsidRDefault="00CB1DEC" w:rsidP="00CB1DE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1789">
              <w:rPr>
                <w:rFonts w:asciiTheme="minorHAnsi" w:hAnsiTheme="minorHAnsi" w:cs="Arial"/>
                <w:b/>
                <w:sz w:val="22"/>
                <w:szCs w:val="22"/>
              </w:rPr>
              <w:t>OUTCOME TO BE ACHIEVED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94BEC4" w14:textId="77777777" w:rsidR="00CB1DEC" w:rsidRPr="00691789" w:rsidRDefault="0082763A" w:rsidP="0082763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BRAG </w:t>
            </w:r>
            <w:r w:rsidR="00CB1DEC" w:rsidRPr="00691789">
              <w:rPr>
                <w:rFonts w:asciiTheme="minorHAnsi" w:hAnsiTheme="minorHAnsi" w:cs="Arial"/>
                <w:b/>
                <w:sz w:val="22"/>
                <w:szCs w:val="22"/>
              </w:rPr>
              <w:t>STATUS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673620" w14:textId="77777777" w:rsidR="00CB1DEC" w:rsidRPr="00691789" w:rsidRDefault="00CB1DEC" w:rsidP="00CB1DE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1789">
              <w:rPr>
                <w:rFonts w:asciiTheme="minorHAnsi" w:hAnsiTheme="minorHAnsi" w:cs="Arial"/>
                <w:b/>
                <w:sz w:val="22"/>
                <w:szCs w:val="22"/>
              </w:rPr>
              <w:t>ACTIONS COMPLETED WITH EVIDENCE</w:t>
            </w:r>
          </w:p>
        </w:tc>
      </w:tr>
      <w:tr w:rsidR="000B68B0" w:rsidRPr="00691789" w14:paraId="6415D805" w14:textId="77777777" w:rsidTr="0039024E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9F286" w14:textId="77777777" w:rsidR="00CB1DEC" w:rsidRPr="00691789" w:rsidRDefault="00CB1DEC" w:rsidP="006F446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9C6AF" w14:textId="64D5F77C" w:rsidR="00CB1DEC" w:rsidRPr="00691789" w:rsidRDefault="00F403C9" w:rsidP="00571094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Safeguarding Partnership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816C5" w14:textId="6F8CEB28" w:rsidR="00043306" w:rsidRPr="00F403C9" w:rsidRDefault="00982194" w:rsidP="00603C00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 xml:space="preserve">Continuously using and updating the safeguarding partnership website with information and themes under Exploitation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E4C52" w14:textId="7572D2F4" w:rsidR="00CB1DEC" w:rsidRPr="00691789" w:rsidRDefault="00771085" w:rsidP="00850B86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May</w:t>
            </w:r>
            <w:r w:rsidR="00850B86">
              <w:rPr>
                <w:rFonts w:asciiTheme="minorHAnsi" w:hAnsiTheme="minorHAnsi" w:cs="Arial"/>
                <w:sz w:val="22"/>
                <w:szCs w:val="22"/>
              </w:rPr>
              <w:t xml:space="preserve"> 2021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2CDF1" w14:textId="0887F982" w:rsidR="00CB1DEC" w:rsidRPr="00691789" w:rsidRDefault="00850B86" w:rsidP="00CA753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Karan Sandhu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35C9C" w14:textId="048493E2" w:rsidR="00043306" w:rsidRPr="001E0DEC" w:rsidRDefault="001E0DEC" w:rsidP="00693E1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0DE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To inform individuals in the community to raise awareness and understanding of exploitation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3D4A024" w14:textId="0C2D5246" w:rsidR="00344106" w:rsidRPr="00691789" w:rsidRDefault="0039024E" w:rsidP="00344106">
            <w:pPr>
              <w:ind w:left="357" w:hanging="357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Blue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06C40" w14:textId="14D4B4BA" w:rsidR="00E05383" w:rsidRPr="00691789" w:rsidRDefault="0065193B" w:rsidP="00B60EE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KS developed the safeguarding partnership in May 2020, and since the website has continuously been updated with </w:t>
            </w:r>
            <w:r w:rsidR="000B6531">
              <w:rPr>
                <w:rFonts w:asciiTheme="minorHAnsi" w:hAnsiTheme="minorHAnsi" w:cs="Arial"/>
                <w:sz w:val="22"/>
                <w:szCs w:val="22"/>
              </w:rPr>
              <w:t>information around exploitation and the continual use of social media platforms including Twitter has allowed the partnership to disseminate information around exploitation on a daily basis</w:t>
            </w:r>
            <w:r w:rsidR="00CE4527">
              <w:rPr>
                <w:rFonts w:asciiTheme="minorHAnsi" w:hAnsiTheme="minorHAnsi" w:cs="Arial"/>
                <w:sz w:val="22"/>
                <w:szCs w:val="22"/>
              </w:rPr>
              <w:t xml:space="preserve"> and awareness weeks. </w:t>
            </w:r>
          </w:p>
        </w:tc>
      </w:tr>
      <w:tr w:rsidR="000B68B0" w:rsidRPr="00691789" w14:paraId="6B3C013F" w14:textId="77777777" w:rsidTr="0039024E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D32ED" w14:textId="77777777" w:rsidR="00603C00" w:rsidRPr="00691789" w:rsidRDefault="00603C00" w:rsidP="006F446B">
            <w:pPr>
              <w:pStyle w:val="ListParagraph"/>
              <w:numPr>
                <w:ilvl w:val="0"/>
                <w:numId w:val="2"/>
              </w:numPr>
              <w:spacing w:afterLines="60" w:after="144"/>
              <w:rPr>
                <w:rFonts w:asciiTheme="minorHAnsi" w:hAnsiTheme="minorHAnsi"/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77248" w14:textId="61E7676D" w:rsidR="00603C00" w:rsidRDefault="00D65596" w:rsidP="00FC23B2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Adult Exploitation </w:t>
            </w:r>
            <w:proofErr w:type="gramStart"/>
            <w:r w:rsidR="00474B77">
              <w:rPr>
                <w:rFonts w:asciiTheme="minorHAnsi" w:hAnsiTheme="minorHAnsi" w:cs="Arial"/>
                <w:sz w:val="22"/>
                <w:szCs w:val="22"/>
              </w:rPr>
              <w:t xml:space="preserve">Sub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Group</w:t>
            </w:r>
            <w:proofErr w:type="gram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8193C" w14:textId="76BED826" w:rsidR="00603C00" w:rsidRPr="00D65596" w:rsidRDefault="00D65596" w:rsidP="00CB5F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559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Support victims, </w:t>
            </w:r>
            <w:proofErr w:type="gramStart"/>
            <w:r w:rsidRPr="00D6559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families</w:t>
            </w:r>
            <w:proofErr w:type="gramEnd"/>
            <w:r w:rsidRPr="00D6559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and communities with the knowledge of what to do if they are worried and where to get help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by communicating and disseminating information across organisations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CEDE9" w14:textId="688DD63C" w:rsidR="00603C00" w:rsidRDefault="00D65596" w:rsidP="00D65596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Continuous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D8AF" w14:textId="6AC1A2A9" w:rsidR="00603C00" w:rsidRDefault="00D65596" w:rsidP="00CA753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Hilary Hall with Karan Sandhu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B7FF" w14:textId="470928A3" w:rsidR="00603C00" w:rsidRPr="00860B46" w:rsidRDefault="00860B46" w:rsidP="00CB5F0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0B4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To work with partner agencies to raise public awareness of exploitation in the Royal Borough and ensure the public know how to report concerns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CB78661" w14:textId="7B7BAF16" w:rsidR="00603C00" w:rsidRPr="00A43115" w:rsidRDefault="0039024E" w:rsidP="00344106">
            <w:pPr>
              <w:ind w:left="357" w:hanging="357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Blue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B21CA" w14:textId="553F59C2" w:rsidR="00185047" w:rsidRPr="00B22924" w:rsidRDefault="00A543F3" w:rsidP="00BF4C99">
            <w:pPr>
              <w:contextualSpacing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KS developed the safeguarding partnership in May 2020, and since the website has continuously been updated with information around exploitation </w:t>
            </w:r>
            <w:r w:rsidR="00317ED2">
              <w:rPr>
                <w:rFonts w:asciiTheme="minorHAnsi" w:hAnsiTheme="minorHAnsi" w:cs="Arial"/>
                <w:sz w:val="22"/>
                <w:szCs w:val="22"/>
              </w:rPr>
              <w:t xml:space="preserve">and the quarterly safeguarding newsletters have been designed to incorporate information in which people are aware of how to report issues and concerns. </w:t>
            </w:r>
          </w:p>
        </w:tc>
      </w:tr>
      <w:tr w:rsidR="000B68B0" w:rsidRPr="00691789" w14:paraId="2CA0CE9B" w14:textId="77777777" w:rsidTr="0039024E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8B6EF" w14:textId="77777777" w:rsidR="00E14E65" w:rsidRPr="00691789" w:rsidRDefault="00E14E65" w:rsidP="006F446B">
            <w:pPr>
              <w:pStyle w:val="ListParagraph"/>
              <w:numPr>
                <w:ilvl w:val="0"/>
                <w:numId w:val="2"/>
              </w:numPr>
              <w:spacing w:afterLines="60" w:after="144"/>
              <w:rPr>
                <w:rFonts w:asciiTheme="minorHAnsi" w:hAnsiTheme="minorHAnsi"/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EE225" w14:textId="3AD6D415" w:rsidR="00E14E65" w:rsidRPr="00691789" w:rsidRDefault="00261B22" w:rsidP="00FC23B2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Adult Exploitation </w:t>
            </w:r>
            <w:proofErr w:type="gramStart"/>
            <w:r w:rsidR="00474B77">
              <w:rPr>
                <w:rFonts w:asciiTheme="minorHAnsi" w:hAnsiTheme="minorHAnsi" w:cs="Arial"/>
                <w:sz w:val="22"/>
                <w:szCs w:val="22"/>
              </w:rPr>
              <w:t>Sub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Group</w:t>
            </w:r>
            <w:proofErr w:type="gram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64789" w14:textId="1FCA42E1" w:rsidR="00CA753E" w:rsidRPr="00261B22" w:rsidRDefault="00261B22" w:rsidP="002F52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1B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Educate professionals, local </w:t>
            </w:r>
            <w:proofErr w:type="gramStart"/>
            <w:r w:rsidRPr="00261B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organisations</w:t>
            </w:r>
            <w:proofErr w:type="gramEnd"/>
            <w:r w:rsidRPr="00261B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and communities to identify signs of vulnerability. Be absolutely committed to </w:t>
            </w:r>
            <w:r w:rsidRPr="00261B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lastRenderedPageBreak/>
              <w:t>preventing exploitation in corporate activities and have zero tolerance for any type of exploitation.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31F0C" w14:textId="2D66BD24" w:rsidR="00E14E65" w:rsidRPr="00CB1DEC" w:rsidRDefault="004555C1" w:rsidP="00344106">
            <w:pPr>
              <w:ind w:left="28" w:hanging="28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Continuous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AF142" w14:textId="5E170ED8" w:rsidR="00E14E65" w:rsidRPr="00691789" w:rsidRDefault="006F72DB" w:rsidP="00905A4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Hilary Hall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61D56" w14:textId="0C583395" w:rsidR="00E14E65" w:rsidRPr="00DB07D2" w:rsidRDefault="0096229A" w:rsidP="00920112">
            <w:pPr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Individuals</w:t>
            </w:r>
            <w:r w:rsidR="00DB07D2" w:rsidRPr="00DB07D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in all agencies will understand the issues of </w:t>
            </w:r>
            <w:r w:rsidR="00DB07D2" w:rsidRPr="00DB07D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lastRenderedPageBreak/>
              <w:t>exploitation</w:t>
            </w:r>
            <w:r w:rsidR="00423E2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="00DB07D2" w:rsidRPr="00DB07D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the duty to notify; how their agency can support multi-agency work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8B0341A" w14:textId="33F9D7BD" w:rsidR="00E14E65" w:rsidRPr="00691789" w:rsidRDefault="0039024E" w:rsidP="00344106">
            <w:pPr>
              <w:ind w:left="357" w:hanging="357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Blue</w:t>
            </w:r>
          </w:p>
        </w:tc>
        <w:tc>
          <w:tcPr>
            <w:tcW w:w="9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B8457" w14:textId="36ED24C2" w:rsidR="00E14E65" w:rsidRPr="004B1CDD" w:rsidRDefault="00582D6D" w:rsidP="00E6423A">
            <w:pPr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At the Adult Exploitation in July, members of the group agreed that the safeguarding partnership is valued as a key resource to help educating professionals, local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organisations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and communities to be able to identify signs of vulnerability. </w:t>
            </w:r>
            <w:r w:rsidR="00F649B6">
              <w:rPr>
                <w:rFonts w:asciiTheme="minorHAnsi" w:hAnsiTheme="minorHAnsi" w:cs="Arial"/>
                <w:sz w:val="18"/>
                <w:szCs w:val="18"/>
              </w:rPr>
              <w:t xml:space="preserve">KS has continued to update the website since and has also used social media networking sites such as Twitter to disseminate key information around vulnerability and exploitation as a whole to generate a wider awareness across the borough. </w:t>
            </w:r>
          </w:p>
        </w:tc>
      </w:tr>
    </w:tbl>
    <w:p w14:paraId="3374D548" w14:textId="35F83DC4" w:rsidR="00B97EF1" w:rsidRDefault="00B97EF1" w:rsidP="0052304D">
      <w:pPr>
        <w:spacing w:before="120" w:after="120"/>
        <w:ind w:right="-782"/>
        <w:rPr>
          <w:rFonts w:asciiTheme="minorHAnsi" w:eastAsia="Calibri" w:hAnsiTheme="minorHAnsi"/>
          <w:b/>
          <w:sz w:val="22"/>
          <w:szCs w:val="22"/>
        </w:rPr>
      </w:pPr>
    </w:p>
    <w:p w14:paraId="6B2638C4" w14:textId="77777777" w:rsidR="00684804" w:rsidRDefault="00684804" w:rsidP="0052304D">
      <w:pPr>
        <w:spacing w:before="120" w:after="120"/>
        <w:ind w:right="-782"/>
        <w:rPr>
          <w:rFonts w:asciiTheme="minorHAnsi" w:eastAsia="Calibri" w:hAnsiTheme="minorHAnsi"/>
          <w:b/>
          <w:sz w:val="22"/>
          <w:szCs w:val="22"/>
        </w:rPr>
      </w:pPr>
    </w:p>
    <w:p w14:paraId="4F534A9D" w14:textId="1781D71D" w:rsidR="00CC47EF" w:rsidRDefault="00CC47EF" w:rsidP="0052304D">
      <w:pPr>
        <w:spacing w:before="120" w:after="120"/>
        <w:ind w:right="-782"/>
        <w:rPr>
          <w:rFonts w:asciiTheme="minorHAnsi" w:eastAsia="Calibri" w:hAnsiTheme="minorHAnsi"/>
          <w:b/>
          <w:sz w:val="22"/>
          <w:szCs w:val="22"/>
        </w:rPr>
      </w:pPr>
      <w:r>
        <w:rPr>
          <w:rFonts w:asciiTheme="minorHAnsi" w:eastAsia="Calibri" w:hAnsiTheme="minorHAnsi"/>
          <w:b/>
          <w:sz w:val="22"/>
          <w:szCs w:val="22"/>
        </w:rPr>
        <w:t xml:space="preserve">Theme </w:t>
      </w:r>
      <w:r w:rsidR="00A951DD">
        <w:rPr>
          <w:rFonts w:asciiTheme="minorHAnsi" w:eastAsia="Calibri" w:hAnsiTheme="minorHAnsi"/>
          <w:b/>
          <w:sz w:val="22"/>
          <w:szCs w:val="22"/>
        </w:rPr>
        <w:t>–</w:t>
      </w:r>
      <w:r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="00A951DD">
        <w:rPr>
          <w:rFonts w:asciiTheme="minorHAnsi" w:eastAsia="Calibri" w:hAnsiTheme="minorHAnsi"/>
          <w:b/>
          <w:sz w:val="22"/>
          <w:szCs w:val="22"/>
        </w:rPr>
        <w:t xml:space="preserve">Areas under Exploitation </w:t>
      </w:r>
    </w:p>
    <w:p w14:paraId="6AEA73A0" w14:textId="77777777" w:rsidR="0052304D" w:rsidRDefault="0052304D" w:rsidP="0068123C">
      <w:pPr>
        <w:spacing w:before="120" w:after="120"/>
        <w:ind w:left="-709" w:right="-784"/>
        <w:rPr>
          <w:rFonts w:asciiTheme="minorHAnsi" w:hAnsiTheme="minorHAnsi"/>
          <w:b/>
          <w:sz w:val="22"/>
          <w:szCs w:val="22"/>
        </w:rPr>
      </w:pPr>
    </w:p>
    <w:tbl>
      <w:tblPr>
        <w:tblW w:w="54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232"/>
        <w:gridCol w:w="3357"/>
        <w:gridCol w:w="1253"/>
        <w:gridCol w:w="1539"/>
        <w:gridCol w:w="1810"/>
        <w:gridCol w:w="976"/>
        <w:gridCol w:w="2923"/>
      </w:tblGrid>
      <w:tr w:rsidR="00684804" w:rsidRPr="00691789" w14:paraId="51313BE8" w14:textId="77777777" w:rsidTr="00FE2C31">
        <w:trPr>
          <w:tblHeader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B9278F" w14:textId="77777777" w:rsidR="00684804" w:rsidRPr="00691789" w:rsidRDefault="00684804" w:rsidP="00FE2C3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ACTION NUMBER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2F4862" w14:textId="77777777" w:rsidR="00684804" w:rsidRPr="00691789" w:rsidRDefault="00684804" w:rsidP="00FE2C31">
            <w:pPr>
              <w:spacing w:afterLines="100" w:after="240"/>
              <w:ind w:left="540" w:hanging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F88A40" w14:textId="77777777" w:rsidR="00684804" w:rsidRPr="00691789" w:rsidRDefault="00684804" w:rsidP="00FE2C3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1789">
              <w:rPr>
                <w:rFonts w:asciiTheme="minorHAnsi" w:hAnsiTheme="minorHAnsi" w:cs="Arial"/>
                <w:b/>
                <w:sz w:val="22"/>
                <w:szCs w:val="22"/>
              </w:rPr>
              <w:t>ACTION REQUIRED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DCB15B" w14:textId="77777777" w:rsidR="00684804" w:rsidRPr="00691789" w:rsidRDefault="00684804" w:rsidP="00FE2C3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1789">
              <w:rPr>
                <w:rFonts w:asciiTheme="minorHAnsi" w:hAnsiTheme="minorHAnsi" w:cs="Arial"/>
                <w:b/>
                <w:sz w:val="22"/>
                <w:szCs w:val="22"/>
              </w:rPr>
              <w:t>BY WHEN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8CF6C7" w14:textId="77777777" w:rsidR="00684804" w:rsidRPr="00691789" w:rsidRDefault="00684804" w:rsidP="00FE2C3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1789">
              <w:rPr>
                <w:rFonts w:asciiTheme="minorHAnsi" w:hAnsiTheme="minorHAnsi" w:cs="Arial"/>
                <w:b/>
                <w:sz w:val="22"/>
                <w:szCs w:val="22"/>
              </w:rPr>
              <w:t>LEAD(S)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E420E9" w14:textId="77777777" w:rsidR="00684804" w:rsidRPr="00691789" w:rsidRDefault="00684804" w:rsidP="00FE2C3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1789">
              <w:rPr>
                <w:rFonts w:asciiTheme="minorHAnsi" w:hAnsiTheme="minorHAnsi" w:cs="Arial"/>
                <w:b/>
                <w:sz w:val="22"/>
                <w:szCs w:val="22"/>
              </w:rPr>
              <w:t>OUTCOME TO BE ACHIEVED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CF64B6" w14:textId="77777777" w:rsidR="00684804" w:rsidRPr="00691789" w:rsidRDefault="00684804" w:rsidP="00FE2C3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BRAG </w:t>
            </w:r>
            <w:r w:rsidRPr="00691789">
              <w:rPr>
                <w:rFonts w:asciiTheme="minorHAnsi" w:hAnsiTheme="minorHAnsi" w:cs="Arial"/>
                <w:b/>
                <w:sz w:val="22"/>
                <w:szCs w:val="22"/>
              </w:rPr>
              <w:t>STATUS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575A55" w14:textId="77777777" w:rsidR="00684804" w:rsidRPr="00691789" w:rsidRDefault="00684804" w:rsidP="00FE2C3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1789">
              <w:rPr>
                <w:rFonts w:asciiTheme="minorHAnsi" w:hAnsiTheme="minorHAnsi" w:cs="Arial"/>
                <w:b/>
                <w:sz w:val="22"/>
                <w:szCs w:val="22"/>
              </w:rPr>
              <w:t>ACTIONS COMPLETED WITH EVIDENCE</w:t>
            </w:r>
          </w:p>
        </w:tc>
      </w:tr>
      <w:tr w:rsidR="00684804" w:rsidRPr="00691789" w14:paraId="47E4F985" w14:textId="77777777" w:rsidTr="0039024E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02A1" w14:textId="77777777" w:rsidR="00684804" w:rsidRPr="00691789" w:rsidRDefault="00684804" w:rsidP="0068480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5C20A" w14:textId="1916EA0B" w:rsidR="00684804" w:rsidRPr="00691789" w:rsidRDefault="00684804" w:rsidP="00FE2C3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Adult Exploitation </w:t>
            </w:r>
            <w:proofErr w:type="gramStart"/>
            <w:r w:rsidR="00474B77">
              <w:rPr>
                <w:rFonts w:asciiTheme="minorHAnsi" w:hAnsiTheme="minorHAnsi" w:cs="Arial"/>
                <w:sz w:val="22"/>
                <w:szCs w:val="22"/>
              </w:rPr>
              <w:t xml:space="preserve">Sub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Group</w:t>
            </w:r>
            <w:proofErr w:type="gram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1D485" w14:textId="5B047EE0" w:rsidR="00684804" w:rsidRPr="00F403C9" w:rsidRDefault="00684804" w:rsidP="00FE2C31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 xml:space="preserve">The group is to analyse </w:t>
            </w:r>
            <w:r w:rsidR="00EB0D62">
              <w:rPr>
                <w:rFonts w:asciiTheme="minorHAnsi" w:hAnsiTheme="minorHAnsi" w:cs="Arial"/>
                <w:iCs/>
                <w:sz w:val="22"/>
                <w:szCs w:val="22"/>
              </w:rPr>
              <w:t>themes surrounding exploitation – (County Drug Lines, Modern Slavery</w:t>
            </w:r>
            <w:r w:rsidR="006E7D6F">
              <w:rPr>
                <w:rFonts w:asciiTheme="minorHAnsi" w:hAnsiTheme="minorHAnsi" w:cs="Arial"/>
                <w:iCs/>
                <w:sz w:val="22"/>
                <w:szCs w:val="22"/>
              </w:rPr>
              <w:t>, Fraud) and underpin ways of effectively minimising this and preventing exploitation within the local community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2D8D3" w14:textId="1FF81D69" w:rsidR="00684804" w:rsidRPr="00691789" w:rsidRDefault="0027006A" w:rsidP="00FE2C3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July 2021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4B65A" w14:textId="052BBB16" w:rsidR="00684804" w:rsidRPr="00691789" w:rsidRDefault="006E7D6F" w:rsidP="00FE2C31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Hilary Hall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447CD" w14:textId="4B214FC9" w:rsidR="00684804" w:rsidRPr="001E0DEC" w:rsidRDefault="006D773D" w:rsidP="00FE2C3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Analysing the main themes under exploitation and understanding what can be done by multi-agency partners and </w:t>
            </w:r>
            <w:r w:rsidR="0025229F">
              <w:rPr>
                <w:rFonts w:asciiTheme="minorHAnsi" w:hAnsiTheme="minorHAnsi" w:cstheme="minorHAnsi"/>
                <w:sz w:val="22"/>
                <w:szCs w:val="22"/>
              </w:rPr>
              <w:t>organisations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help reduce exploitation in the local area.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8F36AA6" w14:textId="2E719FDE" w:rsidR="00684804" w:rsidRPr="00691789" w:rsidRDefault="0039024E" w:rsidP="00FE2C31">
            <w:pPr>
              <w:ind w:left="357" w:hanging="357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Blue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485E4" w14:textId="77777777" w:rsidR="00684804" w:rsidRDefault="00115DD7" w:rsidP="00FE2C3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Some analysis of Modern Slavery and CDL’s was identified by the Superintendent of Thames Valley Police and was shared with the group late </w:t>
            </w:r>
            <w:r w:rsidR="00F16C18">
              <w:rPr>
                <w:rFonts w:asciiTheme="minorHAnsi" w:hAnsiTheme="minorHAnsi" w:cs="Arial"/>
                <w:sz w:val="22"/>
                <w:szCs w:val="22"/>
              </w:rPr>
              <w:t xml:space="preserve">2020. </w:t>
            </w:r>
          </w:p>
          <w:p w14:paraId="5D4F57B7" w14:textId="4A073443" w:rsidR="00F16C18" w:rsidRPr="00691789" w:rsidRDefault="00F16C18" w:rsidP="00FE2C3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84804" w:rsidRPr="00691789" w14:paraId="5B020745" w14:textId="77777777" w:rsidTr="00834033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54EB1" w14:textId="77777777" w:rsidR="00684804" w:rsidRPr="00691789" w:rsidRDefault="00684804" w:rsidP="00684804">
            <w:pPr>
              <w:pStyle w:val="ListParagraph"/>
              <w:numPr>
                <w:ilvl w:val="0"/>
                <w:numId w:val="3"/>
              </w:numPr>
              <w:spacing w:afterLines="60" w:after="144"/>
              <w:rPr>
                <w:rFonts w:asciiTheme="minorHAnsi" w:hAnsiTheme="minorHAnsi"/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89AF2" w14:textId="2F6957CA" w:rsidR="00684804" w:rsidRPr="0025229F" w:rsidRDefault="00724922" w:rsidP="00FE2C3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Adult Exploitation </w:t>
            </w:r>
            <w:proofErr w:type="gramStart"/>
            <w:r w:rsidR="00474B77">
              <w:rPr>
                <w:rFonts w:asciiTheme="minorHAnsi" w:hAnsiTheme="minorHAnsi" w:cstheme="minorHAnsi"/>
                <w:sz w:val="22"/>
                <w:szCs w:val="22"/>
              </w:rPr>
              <w:t xml:space="preserve">Sub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Group</w:t>
            </w:r>
            <w:proofErr w:type="gram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CE3B2" w14:textId="6628378E" w:rsidR="00684804" w:rsidRPr="0035527A" w:rsidRDefault="0035527A" w:rsidP="00FE2C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527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Support law enforcement’s approach to disrupting and prosecuting perpetrators.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7FCD4" w14:textId="0F4BA253" w:rsidR="00684804" w:rsidRDefault="0035527A" w:rsidP="00FE2C3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TBC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B30B3" w14:textId="337766BF" w:rsidR="00684804" w:rsidRPr="0035527A" w:rsidRDefault="0009010D" w:rsidP="00FE2C31">
            <w:pPr>
              <w:contextualSpacing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TVP </w:t>
            </w:r>
            <w:r w:rsidR="00F649B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1B24" w14:textId="7D62D48A" w:rsidR="00684804" w:rsidRPr="000D2F62" w:rsidRDefault="000D2F62" w:rsidP="00FE2C3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D2F6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To increase the amount of intelligence being shared with Thames Valley </w:t>
            </w:r>
            <w:r w:rsidRPr="000D2F6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Police and support multi-agency partners with any operation work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06254B" w14:textId="2891618D" w:rsidR="00684804" w:rsidRPr="00A43115" w:rsidRDefault="00834033" w:rsidP="00FE2C31">
            <w:pPr>
              <w:ind w:left="357" w:hanging="357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Amber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199B1" w14:textId="77777777" w:rsidR="00684804" w:rsidRPr="00B22924" w:rsidRDefault="00684804" w:rsidP="00FE2C31">
            <w:pPr>
              <w:contextualSpacing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684804" w:rsidRPr="00691789" w14:paraId="1D4A2133" w14:textId="77777777" w:rsidTr="00834033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DD873" w14:textId="77777777" w:rsidR="00684804" w:rsidRPr="00691789" w:rsidRDefault="00684804" w:rsidP="00684804">
            <w:pPr>
              <w:pStyle w:val="ListParagraph"/>
              <w:numPr>
                <w:ilvl w:val="0"/>
                <w:numId w:val="3"/>
              </w:numPr>
              <w:spacing w:afterLines="60" w:after="144"/>
              <w:rPr>
                <w:rFonts w:asciiTheme="minorHAnsi" w:hAnsiTheme="minorHAnsi"/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5B3AF" w14:textId="61F7353E" w:rsidR="00684804" w:rsidRPr="00691789" w:rsidRDefault="00F35C8F" w:rsidP="00FE2C3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Adult Exploitation </w:t>
            </w:r>
            <w:proofErr w:type="gramStart"/>
            <w:r w:rsidR="00474B77">
              <w:rPr>
                <w:rFonts w:asciiTheme="minorHAnsi" w:hAnsiTheme="minorHAnsi" w:cs="Arial"/>
                <w:sz w:val="22"/>
                <w:szCs w:val="22"/>
              </w:rPr>
              <w:t xml:space="preserve">Sub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Group</w:t>
            </w:r>
            <w:proofErr w:type="gram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AF672" w14:textId="521B8797" w:rsidR="00684804" w:rsidRPr="00261B22" w:rsidRDefault="00B87FBB" w:rsidP="00FE2C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Link work being undertaken being carried out by the Community Safety Partnership and support the team with work </w:t>
            </w:r>
            <w:r w:rsidR="001A1AF5">
              <w:rPr>
                <w:rFonts w:asciiTheme="minorHAnsi" w:hAnsiTheme="minorHAnsi" w:cstheme="minorHAnsi"/>
                <w:sz w:val="22"/>
                <w:szCs w:val="22"/>
              </w:rPr>
              <w:t>through the exploitation strategy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D6442" w14:textId="2AE56DBE" w:rsidR="00684804" w:rsidRPr="00CB1DEC" w:rsidRDefault="001A1AF5" w:rsidP="00FE2C31">
            <w:pPr>
              <w:ind w:left="28" w:hanging="28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TBC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C00BC" w14:textId="2BF17297" w:rsidR="00684804" w:rsidRPr="001A1AF5" w:rsidRDefault="00755823" w:rsidP="00FE2C31">
            <w:pPr>
              <w:contextualSpacing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7558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Hilary Hall &amp; Louise Warbrick </w:t>
            </w:r>
            <w:r w:rsidR="001A1AF5" w:rsidRPr="00755823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4EE16" w14:textId="37A7DEA9" w:rsidR="00684804" w:rsidRPr="00DB07D2" w:rsidRDefault="001A1AF5" w:rsidP="00FE2C31">
            <w:pPr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Ensure there is </w:t>
            </w:r>
            <w:r w:rsidR="006927A6">
              <w:rPr>
                <w:rFonts w:asciiTheme="minorHAnsi" w:hAnsiTheme="minorHAnsi" w:cstheme="minorHAnsi"/>
                <w:iCs/>
                <w:sz w:val="22"/>
                <w:szCs w:val="22"/>
              </w:rPr>
              <w:t>no work duplicated and help the Community Safety Partnership to ensure no work is lost through the Exploitation Strategy</w:t>
            </w:r>
            <w:r w:rsidR="009378EF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9BE87E7" w14:textId="7321568D" w:rsidR="00684804" w:rsidRPr="00691789" w:rsidRDefault="00834033" w:rsidP="00FE2C31">
            <w:pPr>
              <w:ind w:left="357" w:hanging="357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Blue</w:t>
            </w:r>
          </w:p>
        </w:tc>
        <w:tc>
          <w:tcPr>
            <w:tcW w:w="9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06E74" w14:textId="052CB903" w:rsidR="00684804" w:rsidRPr="00A543F3" w:rsidRDefault="00A75CDC" w:rsidP="00FE2C3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A543F3">
              <w:rPr>
                <w:rFonts w:asciiTheme="minorHAnsi" w:hAnsiTheme="minorHAnsi" w:cs="Arial"/>
                <w:sz w:val="22"/>
                <w:szCs w:val="22"/>
              </w:rPr>
              <w:t xml:space="preserve">At the group meeting in April 2021, the group discussed ways in which to ensure no work was being duplicated between the different </w:t>
            </w:r>
            <w:proofErr w:type="gramStart"/>
            <w:r w:rsidRPr="00A543F3">
              <w:rPr>
                <w:rFonts w:asciiTheme="minorHAnsi" w:hAnsiTheme="minorHAnsi" w:cs="Arial"/>
                <w:sz w:val="22"/>
                <w:szCs w:val="22"/>
              </w:rPr>
              <w:t>sub groups</w:t>
            </w:r>
            <w:proofErr w:type="gramEnd"/>
            <w:r w:rsidRPr="00A543F3">
              <w:rPr>
                <w:rFonts w:asciiTheme="minorHAnsi" w:hAnsiTheme="minorHAnsi" w:cs="Arial"/>
                <w:sz w:val="22"/>
                <w:szCs w:val="22"/>
              </w:rPr>
              <w:t xml:space="preserve"> across the local area. </w:t>
            </w:r>
            <w:r w:rsidR="0092494C" w:rsidRPr="00A543F3">
              <w:rPr>
                <w:rFonts w:asciiTheme="minorHAnsi" w:hAnsiTheme="minorHAnsi" w:cs="Arial"/>
                <w:sz w:val="22"/>
                <w:szCs w:val="22"/>
              </w:rPr>
              <w:t xml:space="preserve">Louise Warbrick and Daniel Bayles have continuously worked together and confirmed that the work being tied in from the </w:t>
            </w:r>
            <w:proofErr w:type="gramStart"/>
            <w:r w:rsidR="0092494C" w:rsidRPr="00A543F3">
              <w:rPr>
                <w:rFonts w:asciiTheme="minorHAnsi" w:hAnsiTheme="minorHAnsi" w:cs="Arial"/>
                <w:sz w:val="22"/>
                <w:szCs w:val="22"/>
              </w:rPr>
              <w:t>Adult</w:t>
            </w:r>
            <w:proofErr w:type="gramEnd"/>
            <w:r w:rsidR="0092494C" w:rsidRPr="00A543F3">
              <w:rPr>
                <w:rFonts w:asciiTheme="minorHAnsi" w:hAnsiTheme="minorHAnsi" w:cs="Arial"/>
                <w:sz w:val="22"/>
                <w:szCs w:val="22"/>
              </w:rPr>
              <w:t xml:space="preserve"> exploitation group is not being duplicated, and Louise also confirmed that work being carried out by the County-drug lines group </w:t>
            </w:r>
            <w:r w:rsidR="00A543F3" w:rsidRPr="00A543F3">
              <w:rPr>
                <w:rFonts w:asciiTheme="minorHAnsi" w:hAnsiTheme="minorHAnsi" w:cs="Arial"/>
                <w:sz w:val="22"/>
                <w:szCs w:val="22"/>
              </w:rPr>
              <w:t xml:space="preserve">Youth Violence and County Drugs Line Disruption sub group is made aware of progress we have made. </w:t>
            </w:r>
          </w:p>
        </w:tc>
      </w:tr>
      <w:tr w:rsidR="0009010D" w:rsidRPr="00691789" w14:paraId="3021F670" w14:textId="77777777" w:rsidTr="00936B9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9CB6D" w14:textId="77777777" w:rsidR="0009010D" w:rsidRPr="00691789" w:rsidRDefault="0009010D" w:rsidP="00684804">
            <w:pPr>
              <w:pStyle w:val="ListParagraph"/>
              <w:numPr>
                <w:ilvl w:val="0"/>
                <w:numId w:val="3"/>
              </w:numPr>
              <w:spacing w:afterLines="60" w:after="144"/>
              <w:rPr>
                <w:rFonts w:asciiTheme="minorHAnsi" w:hAnsiTheme="minorHAnsi"/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DE8BE" w14:textId="0C4C2F4D" w:rsidR="0009010D" w:rsidRDefault="0009010D" w:rsidP="00FE2C3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474B77">
              <w:rPr>
                <w:rFonts w:asciiTheme="minorHAnsi" w:hAnsiTheme="minorHAnsi" w:cs="Arial"/>
                <w:sz w:val="22"/>
                <w:szCs w:val="22"/>
              </w:rPr>
              <w:t xml:space="preserve">dult Exploitation </w:t>
            </w:r>
            <w:proofErr w:type="gramStart"/>
            <w:r w:rsidR="00474B77">
              <w:rPr>
                <w:rFonts w:asciiTheme="minorHAnsi" w:hAnsiTheme="minorHAnsi" w:cs="Arial"/>
                <w:sz w:val="22"/>
                <w:szCs w:val="22"/>
              </w:rPr>
              <w:t>Sub Group</w:t>
            </w:r>
            <w:proofErr w:type="gramEnd"/>
            <w:r w:rsidR="00474B7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69A30" w14:textId="55B72334" w:rsidR="0009010D" w:rsidRPr="00761E48" w:rsidRDefault="00761E48" w:rsidP="00FE2C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61E48">
              <w:rPr>
                <w:rFonts w:asciiTheme="minorHAnsi" w:hAnsiTheme="minorHAnsi" w:cstheme="minorHAnsi"/>
                <w:sz w:val="22"/>
                <w:szCs w:val="22"/>
              </w:rPr>
              <w:t xml:space="preserve">gree the practical arrangements for </w:t>
            </w:r>
            <w:proofErr w:type="gramStart"/>
            <w:r w:rsidRPr="00761E48">
              <w:rPr>
                <w:rFonts w:asciiTheme="minorHAnsi" w:hAnsiTheme="minorHAnsi" w:cstheme="minorHAnsi"/>
                <w:sz w:val="22"/>
                <w:szCs w:val="22"/>
              </w:rPr>
              <w:t>the  establishment</w:t>
            </w:r>
            <w:proofErr w:type="gramEnd"/>
            <w:r w:rsidRPr="00761E48">
              <w:rPr>
                <w:rFonts w:asciiTheme="minorHAnsi" w:hAnsiTheme="minorHAnsi" w:cstheme="minorHAnsi"/>
                <w:sz w:val="22"/>
                <w:szCs w:val="22"/>
              </w:rPr>
              <w:t xml:space="preserve"> of a formal multi-agency exploitation case conference (A</w:t>
            </w:r>
            <w:r w:rsidR="00936B9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61E48">
              <w:rPr>
                <w:rFonts w:asciiTheme="minorHAnsi" w:hAnsiTheme="minorHAnsi" w:cstheme="minorHAnsi"/>
                <w:sz w:val="22"/>
                <w:szCs w:val="22"/>
              </w:rPr>
              <w:t>MRAC)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6031F" w14:textId="60F93F34" w:rsidR="0009010D" w:rsidRDefault="00761E48" w:rsidP="00FE2C31">
            <w:pPr>
              <w:ind w:left="28" w:hanging="28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TBC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29462" w14:textId="5DBF936B" w:rsidR="0009010D" w:rsidRPr="00755823" w:rsidRDefault="00761E48" w:rsidP="00FE2C31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All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31817" w14:textId="5C4DF497" w:rsidR="0009010D" w:rsidRDefault="00761E48" w:rsidP="00FE2C31">
            <w:pPr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Develop a plan for the Adult Exploitation to carry out AEMRAC </w:t>
            </w:r>
            <w:r w:rsidR="00936B9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and monitor under the sub-group.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74015CE" w14:textId="79D8BC70" w:rsidR="0009010D" w:rsidRDefault="00936B95" w:rsidP="00FE2C31">
            <w:pPr>
              <w:ind w:left="357" w:hanging="357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Amber</w:t>
            </w:r>
          </w:p>
        </w:tc>
        <w:tc>
          <w:tcPr>
            <w:tcW w:w="9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4166B" w14:textId="77777777" w:rsidR="0009010D" w:rsidRDefault="0009010D" w:rsidP="00FE2C3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054C0F2F" w14:textId="77777777" w:rsidR="003A4EE3" w:rsidRPr="003A4EE3" w:rsidRDefault="003A4EE3" w:rsidP="003A4EE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1C82ED2" w14:textId="77777777" w:rsidR="003A4EE3" w:rsidRPr="003A4EE3" w:rsidRDefault="003A4EE3" w:rsidP="003A4EE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51FB61E" w14:textId="77777777" w:rsidR="003A4EE3" w:rsidRPr="003A4EE3" w:rsidRDefault="003A4EE3" w:rsidP="003A4EE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FC0E044" w14:textId="77777777" w:rsidR="003A4EE3" w:rsidRPr="003A4EE3" w:rsidRDefault="003A4EE3" w:rsidP="003A4EE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0B554B6" w14:textId="77777777" w:rsidR="003A4EE3" w:rsidRDefault="003A4EE3" w:rsidP="003A4EE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914573" w14:textId="15686347" w:rsidR="003A4EE3" w:rsidRPr="003A4EE3" w:rsidRDefault="003A4EE3" w:rsidP="003A4EE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A4EE3" w:rsidRPr="00691789" w14:paraId="40EBE9AE" w14:textId="77777777" w:rsidTr="00936B9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1F4FF" w14:textId="77777777" w:rsidR="003A4EE3" w:rsidRPr="00691789" w:rsidRDefault="003A4EE3" w:rsidP="00684804">
            <w:pPr>
              <w:pStyle w:val="ListParagraph"/>
              <w:numPr>
                <w:ilvl w:val="0"/>
                <w:numId w:val="3"/>
              </w:numPr>
              <w:spacing w:afterLines="60" w:after="144"/>
              <w:rPr>
                <w:rFonts w:asciiTheme="minorHAnsi" w:hAnsiTheme="minorHAnsi"/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09E98" w14:textId="4045E52A" w:rsidR="003A4EE3" w:rsidRDefault="00474B77" w:rsidP="00FE2C3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Adult Exploitation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Sub Group</w:t>
            </w:r>
            <w:proofErr w:type="gram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123C1" w14:textId="2DF164DE" w:rsidR="003A4EE3" w:rsidRDefault="003A4EE3" w:rsidP="00FE2C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 an Adult Exploitation indicator analysis tool, similar to the Children’s tool</w:t>
            </w:r>
            <w:r w:rsidR="002265AB">
              <w:rPr>
                <w:rFonts w:asciiTheme="minorHAnsi" w:hAnsiTheme="minorHAnsi" w:cstheme="minorHAnsi"/>
                <w:sz w:val="22"/>
                <w:szCs w:val="22"/>
              </w:rPr>
              <w:t xml:space="preserve"> which can be used by multi-agency partners for future analytical case audits.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58ABE" w14:textId="19CABE1C" w:rsidR="003A4EE3" w:rsidRDefault="009F2C9E" w:rsidP="00FE2C31">
            <w:pPr>
              <w:ind w:left="28" w:hanging="28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April 2022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85684" w14:textId="5C6AD91B" w:rsidR="003A4EE3" w:rsidRDefault="009F2C9E" w:rsidP="00FE2C31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Adult Exploitation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Sub Group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BE856" w14:textId="636290AD" w:rsidR="003A4EE3" w:rsidRDefault="009F2C9E" w:rsidP="00FE2C31">
            <w:pPr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Widely spread the use of the tool across the Borough for multi-agency</w:t>
            </w:r>
            <w:r w:rsidR="005B07A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partners to use when dealing with vulnerable adult/s.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C3CF1AD" w14:textId="4D24B808" w:rsidR="003A4EE3" w:rsidRDefault="009F2C9E" w:rsidP="00FE2C31">
            <w:pPr>
              <w:ind w:left="357" w:hanging="357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Amber</w:t>
            </w:r>
          </w:p>
        </w:tc>
        <w:tc>
          <w:tcPr>
            <w:tcW w:w="9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049CC" w14:textId="77777777" w:rsidR="003A4EE3" w:rsidRDefault="003A4EE3" w:rsidP="00FE2C3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30792D6" w14:textId="77777777" w:rsidR="0068123C" w:rsidRPr="0017430B" w:rsidRDefault="0068123C" w:rsidP="0068123C">
      <w:pPr>
        <w:spacing w:before="120" w:after="120"/>
        <w:ind w:left="-709" w:right="-784"/>
        <w:rPr>
          <w:rFonts w:asciiTheme="minorHAnsi" w:hAnsiTheme="minorHAnsi"/>
          <w:b/>
          <w:sz w:val="22"/>
          <w:szCs w:val="22"/>
        </w:rPr>
      </w:pPr>
    </w:p>
    <w:p w14:paraId="4281C5DD" w14:textId="77777777" w:rsidR="001D7F14" w:rsidRDefault="001D7F14" w:rsidP="00AC1AD1">
      <w:pPr>
        <w:spacing w:before="120" w:after="120"/>
        <w:ind w:right="-784"/>
        <w:rPr>
          <w:rFonts w:asciiTheme="minorHAnsi" w:eastAsia="Calibri" w:hAnsiTheme="minorHAnsi"/>
          <w:b/>
          <w:sz w:val="22"/>
          <w:szCs w:val="22"/>
        </w:rPr>
      </w:pPr>
    </w:p>
    <w:p w14:paraId="0C6BC973" w14:textId="77777777" w:rsidR="000823F9" w:rsidRPr="000823F9" w:rsidRDefault="000823F9" w:rsidP="000823F9">
      <w:pPr>
        <w:ind w:left="-709"/>
        <w:rPr>
          <w:rFonts w:asciiTheme="minorHAnsi" w:eastAsia="Calibri" w:hAnsiTheme="minorHAnsi"/>
          <w:b/>
          <w:sz w:val="22"/>
          <w:szCs w:val="22"/>
        </w:rPr>
      </w:pPr>
    </w:p>
    <w:p w14:paraId="037E29B9" w14:textId="7441B714" w:rsidR="0017430B" w:rsidRDefault="0017430B" w:rsidP="0017430B">
      <w:pPr>
        <w:rPr>
          <w:rFonts w:asciiTheme="minorHAnsi" w:eastAsia="Calibri" w:hAnsiTheme="minorHAnsi"/>
          <w:b/>
          <w:sz w:val="22"/>
          <w:szCs w:val="22"/>
        </w:rPr>
      </w:pPr>
    </w:p>
    <w:p w14:paraId="181979CC" w14:textId="24624095" w:rsidR="006F446B" w:rsidRDefault="006F446B" w:rsidP="0017430B">
      <w:pPr>
        <w:rPr>
          <w:rFonts w:asciiTheme="minorHAnsi" w:eastAsia="Calibri" w:hAnsiTheme="minorHAnsi"/>
          <w:b/>
          <w:sz w:val="22"/>
          <w:szCs w:val="22"/>
        </w:rPr>
      </w:pPr>
    </w:p>
    <w:p w14:paraId="4B64F666" w14:textId="77777777" w:rsidR="006F446B" w:rsidRDefault="006F446B" w:rsidP="0017430B">
      <w:pPr>
        <w:rPr>
          <w:rFonts w:asciiTheme="minorHAnsi" w:eastAsia="Calibri" w:hAnsiTheme="minorHAnsi"/>
          <w:b/>
          <w:sz w:val="22"/>
          <w:szCs w:val="22"/>
        </w:rPr>
      </w:pPr>
    </w:p>
    <w:sectPr w:rsidR="006F446B" w:rsidSect="00252183">
      <w:headerReference w:type="default" r:id="rId12"/>
      <w:footerReference w:type="default" r:id="rId13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5C02" w14:textId="77777777" w:rsidR="008A0672" w:rsidRDefault="008A0672" w:rsidP="0003003B">
      <w:r>
        <w:separator/>
      </w:r>
    </w:p>
  </w:endnote>
  <w:endnote w:type="continuationSeparator" w:id="0">
    <w:p w14:paraId="5243DCC2" w14:textId="77777777" w:rsidR="008A0672" w:rsidRDefault="008A0672" w:rsidP="0003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354972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7087664" w14:textId="77777777" w:rsidR="00107E1B" w:rsidRPr="006C68DC" w:rsidRDefault="00107E1B" w:rsidP="006C68DC">
            <w:pPr>
              <w:pStyle w:val="Footer"/>
              <w:jc w:val="center"/>
              <w:rPr>
                <w:sz w:val="18"/>
                <w:szCs w:val="18"/>
              </w:rPr>
            </w:pPr>
            <w:r w:rsidRPr="00117CD5">
              <w:rPr>
                <w:sz w:val="18"/>
                <w:szCs w:val="18"/>
              </w:rPr>
              <w:t xml:space="preserve">Page </w:t>
            </w:r>
            <w:r w:rsidRPr="00117CD5">
              <w:rPr>
                <w:bCs/>
                <w:sz w:val="18"/>
                <w:szCs w:val="18"/>
              </w:rPr>
              <w:fldChar w:fldCharType="begin"/>
            </w:r>
            <w:r w:rsidRPr="00117CD5">
              <w:rPr>
                <w:bCs/>
                <w:sz w:val="18"/>
                <w:szCs w:val="18"/>
              </w:rPr>
              <w:instrText xml:space="preserve"> PAGE </w:instrText>
            </w:r>
            <w:r w:rsidRPr="00117CD5">
              <w:rPr>
                <w:bCs/>
                <w:sz w:val="18"/>
                <w:szCs w:val="18"/>
              </w:rPr>
              <w:fldChar w:fldCharType="separate"/>
            </w:r>
            <w:r w:rsidR="00E10E74">
              <w:rPr>
                <w:bCs/>
                <w:noProof/>
                <w:sz w:val="18"/>
                <w:szCs w:val="18"/>
              </w:rPr>
              <w:t>2</w:t>
            </w:r>
            <w:r w:rsidRPr="00117CD5">
              <w:rPr>
                <w:bCs/>
                <w:sz w:val="18"/>
                <w:szCs w:val="18"/>
              </w:rPr>
              <w:fldChar w:fldCharType="end"/>
            </w:r>
            <w:r w:rsidRPr="00117CD5">
              <w:rPr>
                <w:sz w:val="18"/>
                <w:szCs w:val="18"/>
              </w:rPr>
              <w:t xml:space="preserve"> of </w:t>
            </w:r>
            <w:r w:rsidRPr="00117CD5">
              <w:rPr>
                <w:bCs/>
                <w:sz w:val="18"/>
                <w:szCs w:val="18"/>
              </w:rPr>
              <w:fldChar w:fldCharType="begin"/>
            </w:r>
            <w:r w:rsidRPr="00117CD5">
              <w:rPr>
                <w:bCs/>
                <w:sz w:val="18"/>
                <w:szCs w:val="18"/>
              </w:rPr>
              <w:instrText xml:space="preserve"> NUMPAGES  </w:instrText>
            </w:r>
            <w:r w:rsidRPr="00117CD5">
              <w:rPr>
                <w:bCs/>
                <w:sz w:val="18"/>
                <w:szCs w:val="18"/>
              </w:rPr>
              <w:fldChar w:fldCharType="separate"/>
            </w:r>
            <w:r w:rsidR="00E10E74">
              <w:rPr>
                <w:bCs/>
                <w:noProof/>
                <w:sz w:val="18"/>
                <w:szCs w:val="18"/>
              </w:rPr>
              <w:t>3</w:t>
            </w:r>
            <w:r w:rsidRPr="00117CD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E06C" w14:textId="77777777" w:rsidR="008A0672" w:rsidRDefault="008A0672" w:rsidP="0003003B">
      <w:r>
        <w:separator/>
      </w:r>
    </w:p>
  </w:footnote>
  <w:footnote w:type="continuationSeparator" w:id="0">
    <w:p w14:paraId="2D3BC77D" w14:textId="77777777" w:rsidR="008A0672" w:rsidRDefault="008A0672" w:rsidP="0003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7F9B" w14:textId="49575A00" w:rsidR="006C68DC" w:rsidRPr="006C68DC" w:rsidRDefault="00CA31FF" w:rsidP="006C68DC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08/02/2022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87951"/>
    <w:multiLevelType w:val="hybridMultilevel"/>
    <w:tmpl w:val="E3501A12"/>
    <w:lvl w:ilvl="0" w:tplc="11FAE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02D1C"/>
    <w:multiLevelType w:val="hybridMultilevel"/>
    <w:tmpl w:val="1C7C2A36"/>
    <w:lvl w:ilvl="0" w:tplc="AC781914">
      <w:start w:val="1"/>
      <w:numFmt w:val="bullet"/>
      <w:pStyle w:val="ActionPlanTex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72C65C25"/>
    <w:multiLevelType w:val="hybridMultilevel"/>
    <w:tmpl w:val="E3501A12"/>
    <w:lvl w:ilvl="0" w:tplc="11FAE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76"/>
    <w:rsid w:val="000055EF"/>
    <w:rsid w:val="00020454"/>
    <w:rsid w:val="00025450"/>
    <w:rsid w:val="0003003B"/>
    <w:rsid w:val="0003626C"/>
    <w:rsid w:val="00037F9F"/>
    <w:rsid w:val="00043306"/>
    <w:rsid w:val="00052C23"/>
    <w:rsid w:val="00070E56"/>
    <w:rsid w:val="000823F9"/>
    <w:rsid w:val="000837A9"/>
    <w:rsid w:val="000845D9"/>
    <w:rsid w:val="00085DBA"/>
    <w:rsid w:val="000869E7"/>
    <w:rsid w:val="0009010D"/>
    <w:rsid w:val="00093D7D"/>
    <w:rsid w:val="00096E8B"/>
    <w:rsid w:val="0009773D"/>
    <w:rsid w:val="000B6531"/>
    <w:rsid w:val="000B68B0"/>
    <w:rsid w:val="000C39C2"/>
    <w:rsid w:val="000D2F62"/>
    <w:rsid w:val="000E6A0F"/>
    <w:rsid w:val="00107157"/>
    <w:rsid w:val="00107C01"/>
    <w:rsid w:val="00107E1B"/>
    <w:rsid w:val="00115DD7"/>
    <w:rsid w:val="00117CD5"/>
    <w:rsid w:val="00122DC9"/>
    <w:rsid w:val="001356CE"/>
    <w:rsid w:val="00142E4C"/>
    <w:rsid w:val="00152C04"/>
    <w:rsid w:val="001571D2"/>
    <w:rsid w:val="0017430B"/>
    <w:rsid w:val="00185047"/>
    <w:rsid w:val="00194892"/>
    <w:rsid w:val="00196891"/>
    <w:rsid w:val="001970C1"/>
    <w:rsid w:val="001A1AF5"/>
    <w:rsid w:val="001A61BF"/>
    <w:rsid w:val="001B1804"/>
    <w:rsid w:val="001C56A9"/>
    <w:rsid w:val="001D170F"/>
    <w:rsid w:val="001D2AFD"/>
    <w:rsid w:val="001D7A3A"/>
    <w:rsid w:val="001D7F14"/>
    <w:rsid w:val="001E0DEC"/>
    <w:rsid w:val="001F1E5C"/>
    <w:rsid w:val="001F62B7"/>
    <w:rsid w:val="00200242"/>
    <w:rsid w:val="00223640"/>
    <w:rsid w:val="002265AB"/>
    <w:rsid w:val="002306FB"/>
    <w:rsid w:val="00244B87"/>
    <w:rsid w:val="00252183"/>
    <w:rsid w:val="0025229F"/>
    <w:rsid w:val="00252F03"/>
    <w:rsid w:val="00261B22"/>
    <w:rsid w:val="0026602F"/>
    <w:rsid w:val="00267A03"/>
    <w:rsid w:val="0027006A"/>
    <w:rsid w:val="00292E99"/>
    <w:rsid w:val="002943B4"/>
    <w:rsid w:val="002A12D3"/>
    <w:rsid w:val="002A3E16"/>
    <w:rsid w:val="002A58CA"/>
    <w:rsid w:val="002B56C0"/>
    <w:rsid w:val="002C302C"/>
    <w:rsid w:val="002D3065"/>
    <w:rsid w:val="002D61ED"/>
    <w:rsid w:val="002E7438"/>
    <w:rsid w:val="002F525F"/>
    <w:rsid w:val="00300155"/>
    <w:rsid w:val="00306EA2"/>
    <w:rsid w:val="00313EB5"/>
    <w:rsid w:val="003151A7"/>
    <w:rsid w:val="00317ED2"/>
    <w:rsid w:val="00323EB8"/>
    <w:rsid w:val="00342933"/>
    <w:rsid w:val="00344106"/>
    <w:rsid w:val="00345074"/>
    <w:rsid w:val="00345F29"/>
    <w:rsid w:val="00347E3A"/>
    <w:rsid w:val="0035527A"/>
    <w:rsid w:val="00375D49"/>
    <w:rsid w:val="003778CB"/>
    <w:rsid w:val="00381FFA"/>
    <w:rsid w:val="00382120"/>
    <w:rsid w:val="00384A78"/>
    <w:rsid w:val="00387A91"/>
    <w:rsid w:val="0039024E"/>
    <w:rsid w:val="0039637B"/>
    <w:rsid w:val="003A21F3"/>
    <w:rsid w:val="003A2280"/>
    <w:rsid w:val="003A3056"/>
    <w:rsid w:val="003A3C76"/>
    <w:rsid w:val="003A4EE3"/>
    <w:rsid w:val="003C11FC"/>
    <w:rsid w:val="003C3F8C"/>
    <w:rsid w:val="003F09FD"/>
    <w:rsid w:val="00402171"/>
    <w:rsid w:val="00423E21"/>
    <w:rsid w:val="00427886"/>
    <w:rsid w:val="00431C66"/>
    <w:rsid w:val="0043758D"/>
    <w:rsid w:val="00437EF5"/>
    <w:rsid w:val="00443DE4"/>
    <w:rsid w:val="004555C1"/>
    <w:rsid w:val="0045728B"/>
    <w:rsid w:val="004619E0"/>
    <w:rsid w:val="00463E46"/>
    <w:rsid w:val="00474B77"/>
    <w:rsid w:val="00484F9E"/>
    <w:rsid w:val="004918EA"/>
    <w:rsid w:val="00497C2C"/>
    <w:rsid w:val="004A2B29"/>
    <w:rsid w:val="004A3605"/>
    <w:rsid w:val="004B1CDD"/>
    <w:rsid w:val="004B1F36"/>
    <w:rsid w:val="004D2507"/>
    <w:rsid w:val="004D38E3"/>
    <w:rsid w:val="00512CF6"/>
    <w:rsid w:val="0051696C"/>
    <w:rsid w:val="00517D27"/>
    <w:rsid w:val="00522CC9"/>
    <w:rsid w:val="0052304D"/>
    <w:rsid w:val="00536D03"/>
    <w:rsid w:val="005470C5"/>
    <w:rsid w:val="00553023"/>
    <w:rsid w:val="00571094"/>
    <w:rsid w:val="0057110D"/>
    <w:rsid w:val="00575285"/>
    <w:rsid w:val="00582D6D"/>
    <w:rsid w:val="00591908"/>
    <w:rsid w:val="00594DD0"/>
    <w:rsid w:val="0059676C"/>
    <w:rsid w:val="005A2A99"/>
    <w:rsid w:val="005A6DFE"/>
    <w:rsid w:val="005B07A0"/>
    <w:rsid w:val="005B4FF7"/>
    <w:rsid w:val="005C3151"/>
    <w:rsid w:val="005D4C5B"/>
    <w:rsid w:val="00603C00"/>
    <w:rsid w:val="00605525"/>
    <w:rsid w:val="006079C9"/>
    <w:rsid w:val="00607C9B"/>
    <w:rsid w:val="00613CD4"/>
    <w:rsid w:val="00615A7A"/>
    <w:rsid w:val="0062511F"/>
    <w:rsid w:val="00630DDE"/>
    <w:rsid w:val="0065193B"/>
    <w:rsid w:val="006564A0"/>
    <w:rsid w:val="0067429F"/>
    <w:rsid w:val="00674E16"/>
    <w:rsid w:val="006808B3"/>
    <w:rsid w:val="0068123C"/>
    <w:rsid w:val="00684804"/>
    <w:rsid w:val="00690152"/>
    <w:rsid w:val="00691789"/>
    <w:rsid w:val="00692727"/>
    <w:rsid w:val="006927A6"/>
    <w:rsid w:val="00693E1A"/>
    <w:rsid w:val="006940B2"/>
    <w:rsid w:val="006C68DC"/>
    <w:rsid w:val="006D5D4F"/>
    <w:rsid w:val="006D773D"/>
    <w:rsid w:val="006E7D6F"/>
    <w:rsid w:val="006F3573"/>
    <w:rsid w:val="006F446B"/>
    <w:rsid w:val="006F72DB"/>
    <w:rsid w:val="00702F6C"/>
    <w:rsid w:val="00722935"/>
    <w:rsid w:val="00724922"/>
    <w:rsid w:val="007254AB"/>
    <w:rsid w:val="00726CAD"/>
    <w:rsid w:val="0074257F"/>
    <w:rsid w:val="0074637E"/>
    <w:rsid w:val="00747C9B"/>
    <w:rsid w:val="00754165"/>
    <w:rsid w:val="00755823"/>
    <w:rsid w:val="00761E48"/>
    <w:rsid w:val="00765F5E"/>
    <w:rsid w:val="00766362"/>
    <w:rsid w:val="00771085"/>
    <w:rsid w:val="0077344A"/>
    <w:rsid w:val="00780764"/>
    <w:rsid w:val="00791401"/>
    <w:rsid w:val="007972C1"/>
    <w:rsid w:val="007A386E"/>
    <w:rsid w:val="007A5712"/>
    <w:rsid w:val="007A73AD"/>
    <w:rsid w:val="007B4591"/>
    <w:rsid w:val="007D6780"/>
    <w:rsid w:val="007D76ED"/>
    <w:rsid w:val="0080115A"/>
    <w:rsid w:val="00807645"/>
    <w:rsid w:val="008107FC"/>
    <w:rsid w:val="00810BF7"/>
    <w:rsid w:val="00811375"/>
    <w:rsid w:val="008151AF"/>
    <w:rsid w:val="008209B1"/>
    <w:rsid w:val="008211D6"/>
    <w:rsid w:val="00825581"/>
    <w:rsid w:val="0082763A"/>
    <w:rsid w:val="00834033"/>
    <w:rsid w:val="0085088F"/>
    <w:rsid w:val="00850B86"/>
    <w:rsid w:val="00860B46"/>
    <w:rsid w:val="00863470"/>
    <w:rsid w:val="008646AA"/>
    <w:rsid w:val="008A0672"/>
    <w:rsid w:val="008A7421"/>
    <w:rsid w:val="008B20DB"/>
    <w:rsid w:val="008B7CF7"/>
    <w:rsid w:val="008D6B33"/>
    <w:rsid w:val="008E4889"/>
    <w:rsid w:val="008E5C60"/>
    <w:rsid w:val="008F0EC8"/>
    <w:rsid w:val="008F16B5"/>
    <w:rsid w:val="008F5426"/>
    <w:rsid w:val="008F6D9E"/>
    <w:rsid w:val="00905A4F"/>
    <w:rsid w:val="00911255"/>
    <w:rsid w:val="009133BB"/>
    <w:rsid w:val="00917E77"/>
    <w:rsid w:val="00920112"/>
    <w:rsid w:val="0092494C"/>
    <w:rsid w:val="00936517"/>
    <w:rsid w:val="00936B95"/>
    <w:rsid w:val="009378EF"/>
    <w:rsid w:val="00943342"/>
    <w:rsid w:val="0096229A"/>
    <w:rsid w:val="00966EFA"/>
    <w:rsid w:val="00975B3A"/>
    <w:rsid w:val="00977425"/>
    <w:rsid w:val="00982194"/>
    <w:rsid w:val="00987150"/>
    <w:rsid w:val="00990510"/>
    <w:rsid w:val="00991895"/>
    <w:rsid w:val="009C109C"/>
    <w:rsid w:val="009C1676"/>
    <w:rsid w:val="009D294F"/>
    <w:rsid w:val="009D3B88"/>
    <w:rsid w:val="009D750F"/>
    <w:rsid w:val="009F2C9E"/>
    <w:rsid w:val="00A041C0"/>
    <w:rsid w:val="00A0720E"/>
    <w:rsid w:val="00A17402"/>
    <w:rsid w:val="00A2337E"/>
    <w:rsid w:val="00A34EE5"/>
    <w:rsid w:val="00A413E3"/>
    <w:rsid w:val="00A43115"/>
    <w:rsid w:val="00A543F3"/>
    <w:rsid w:val="00A61B19"/>
    <w:rsid w:val="00A65489"/>
    <w:rsid w:val="00A660C2"/>
    <w:rsid w:val="00A73760"/>
    <w:rsid w:val="00A75CDC"/>
    <w:rsid w:val="00A80C59"/>
    <w:rsid w:val="00A84B7B"/>
    <w:rsid w:val="00A85095"/>
    <w:rsid w:val="00A951DD"/>
    <w:rsid w:val="00A97A53"/>
    <w:rsid w:val="00AA6959"/>
    <w:rsid w:val="00AB017E"/>
    <w:rsid w:val="00AB5938"/>
    <w:rsid w:val="00AB7168"/>
    <w:rsid w:val="00AB796E"/>
    <w:rsid w:val="00AC18F8"/>
    <w:rsid w:val="00AC1AD1"/>
    <w:rsid w:val="00AC1DBD"/>
    <w:rsid w:val="00AC3DAC"/>
    <w:rsid w:val="00AD297F"/>
    <w:rsid w:val="00AD6139"/>
    <w:rsid w:val="00AE0719"/>
    <w:rsid w:val="00AE6944"/>
    <w:rsid w:val="00AF4506"/>
    <w:rsid w:val="00AF7945"/>
    <w:rsid w:val="00B00FD7"/>
    <w:rsid w:val="00B106BA"/>
    <w:rsid w:val="00B12646"/>
    <w:rsid w:val="00B22924"/>
    <w:rsid w:val="00B24728"/>
    <w:rsid w:val="00B25A30"/>
    <w:rsid w:val="00B33F34"/>
    <w:rsid w:val="00B35D2F"/>
    <w:rsid w:val="00B41ECC"/>
    <w:rsid w:val="00B44216"/>
    <w:rsid w:val="00B51368"/>
    <w:rsid w:val="00B60EEE"/>
    <w:rsid w:val="00B626D1"/>
    <w:rsid w:val="00B66FCE"/>
    <w:rsid w:val="00B7748F"/>
    <w:rsid w:val="00B824CF"/>
    <w:rsid w:val="00B87FBB"/>
    <w:rsid w:val="00B97EF1"/>
    <w:rsid w:val="00BA1BC8"/>
    <w:rsid w:val="00BB5C42"/>
    <w:rsid w:val="00BC086E"/>
    <w:rsid w:val="00BD26D7"/>
    <w:rsid w:val="00BD374D"/>
    <w:rsid w:val="00BD4968"/>
    <w:rsid w:val="00BD4BCF"/>
    <w:rsid w:val="00BE06CC"/>
    <w:rsid w:val="00BE1615"/>
    <w:rsid w:val="00BE36B1"/>
    <w:rsid w:val="00BE5A5E"/>
    <w:rsid w:val="00BF4C99"/>
    <w:rsid w:val="00C10A54"/>
    <w:rsid w:val="00C26498"/>
    <w:rsid w:val="00C31880"/>
    <w:rsid w:val="00C474E8"/>
    <w:rsid w:val="00C61919"/>
    <w:rsid w:val="00C61B78"/>
    <w:rsid w:val="00C62912"/>
    <w:rsid w:val="00C72B43"/>
    <w:rsid w:val="00C97457"/>
    <w:rsid w:val="00CA31FF"/>
    <w:rsid w:val="00CA6906"/>
    <w:rsid w:val="00CA753E"/>
    <w:rsid w:val="00CB1DEC"/>
    <w:rsid w:val="00CB53D9"/>
    <w:rsid w:val="00CB57E1"/>
    <w:rsid w:val="00CB5F00"/>
    <w:rsid w:val="00CC47EF"/>
    <w:rsid w:val="00CC5D62"/>
    <w:rsid w:val="00CE4527"/>
    <w:rsid w:val="00D0339F"/>
    <w:rsid w:val="00D06437"/>
    <w:rsid w:val="00D27D64"/>
    <w:rsid w:val="00D30C7E"/>
    <w:rsid w:val="00D33C93"/>
    <w:rsid w:val="00D4035F"/>
    <w:rsid w:val="00D544B6"/>
    <w:rsid w:val="00D60D20"/>
    <w:rsid w:val="00D61B24"/>
    <w:rsid w:val="00D63442"/>
    <w:rsid w:val="00D65596"/>
    <w:rsid w:val="00D72F87"/>
    <w:rsid w:val="00D763C4"/>
    <w:rsid w:val="00D82FEC"/>
    <w:rsid w:val="00D8683D"/>
    <w:rsid w:val="00DB07D2"/>
    <w:rsid w:val="00DC7614"/>
    <w:rsid w:val="00DD48E1"/>
    <w:rsid w:val="00DE0FB7"/>
    <w:rsid w:val="00E05383"/>
    <w:rsid w:val="00E0602E"/>
    <w:rsid w:val="00E10E21"/>
    <w:rsid w:val="00E10E74"/>
    <w:rsid w:val="00E1313C"/>
    <w:rsid w:val="00E14E65"/>
    <w:rsid w:val="00E17866"/>
    <w:rsid w:val="00E20AB3"/>
    <w:rsid w:val="00E27E4B"/>
    <w:rsid w:val="00E3233F"/>
    <w:rsid w:val="00E339D8"/>
    <w:rsid w:val="00E40273"/>
    <w:rsid w:val="00E6423A"/>
    <w:rsid w:val="00E74CA8"/>
    <w:rsid w:val="00E87411"/>
    <w:rsid w:val="00EB06F5"/>
    <w:rsid w:val="00EB09F2"/>
    <w:rsid w:val="00EB0D62"/>
    <w:rsid w:val="00EB16E5"/>
    <w:rsid w:val="00EB349F"/>
    <w:rsid w:val="00EC4B04"/>
    <w:rsid w:val="00ED1446"/>
    <w:rsid w:val="00F0209E"/>
    <w:rsid w:val="00F1259D"/>
    <w:rsid w:val="00F16C18"/>
    <w:rsid w:val="00F175C7"/>
    <w:rsid w:val="00F25816"/>
    <w:rsid w:val="00F35C8F"/>
    <w:rsid w:val="00F403C9"/>
    <w:rsid w:val="00F44E3C"/>
    <w:rsid w:val="00F50943"/>
    <w:rsid w:val="00F649B6"/>
    <w:rsid w:val="00F667B3"/>
    <w:rsid w:val="00F7037B"/>
    <w:rsid w:val="00F703EB"/>
    <w:rsid w:val="00F709CE"/>
    <w:rsid w:val="00F72BD8"/>
    <w:rsid w:val="00F84EE0"/>
    <w:rsid w:val="00FA0F0F"/>
    <w:rsid w:val="00FA1F06"/>
    <w:rsid w:val="00FA27B6"/>
    <w:rsid w:val="00FA730E"/>
    <w:rsid w:val="00FB361F"/>
    <w:rsid w:val="00FB6295"/>
    <w:rsid w:val="00FB6781"/>
    <w:rsid w:val="00FC23B2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51D9858"/>
  <w15:docId w15:val="{9A1496F0-73DA-4383-87DF-0FC82873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D9E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ctionPlanText">
    <w:name w:val="Action Plan Text"/>
    <w:rsid w:val="009C1676"/>
    <w:pPr>
      <w:numPr>
        <w:numId w:val="1"/>
      </w:numPr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810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07F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94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300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03B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300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03B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nhideWhenUsed/>
    <w:rsid w:val="00EB09F2"/>
    <w:rPr>
      <w:rFonts w:eastAsiaTheme="minorHAns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B09F2"/>
    <w:rPr>
      <w:rFonts w:ascii="Arial" w:eastAsiaTheme="minorHAnsi" w:hAnsi="Arial" w:cs="Arial"/>
      <w:lang w:eastAsia="en-US"/>
    </w:rPr>
  </w:style>
  <w:style w:type="character" w:styleId="FootnoteReference">
    <w:name w:val="footnote reference"/>
    <w:basedOn w:val="DefaultParagraphFont"/>
    <w:unhideWhenUsed/>
    <w:rsid w:val="00EB09F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C18F8"/>
    <w:pPr>
      <w:spacing w:before="100" w:beforeAutospacing="1" w:after="100" w:afterAutospacing="1"/>
    </w:pPr>
    <w:rPr>
      <w:rFonts w:ascii="Times New Roman" w:eastAsiaTheme="minorHAnsi" w:hAnsi="Times New Roman"/>
      <w:color w:val="000000"/>
      <w:lang w:eastAsia="en-GB"/>
    </w:rPr>
  </w:style>
  <w:style w:type="character" w:customStyle="1" w:styleId="grame">
    <w:name w:val="grame"/>
    <w:basedOn w:val="DefaultParagraphFont"/>
    <w:rsid w:val="00AC18F8"/>
  </w:style>
  <w:style w:type="paragraph" w:styleId="NoSpacing">
    <w:name w:val="No Spacing"/>
    <w:uiPriority w:val="1"/>
    <w:qFormat/>
    <w:rsid w:val="007254AB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0">
    <w:name w:val="[Normal]"/>
    <w:rsid w:val="000E6A0F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C3923F9684D4DA1E5FCE2843CBE74" ma:contentTypeVersion="12" ma:contentTypeDescription="Create a new document." ma:contentTypeScope="" ma:versionID="30277c10aaf75779d18fca883a75c4e3">
  <xsd:schema xmlns:xsd="http://www.w3.org/2001/XMLSchema" xmlns:xs="http://www.w3.org/2001/XMLSchema" xmlns:p="http://schemas.microsoft.com/office/2006/metadata/properties" xmlns:ns3="dae25db3-071d-463f-ad41-d02083436662" xmlns:ns4="c1e1c285-63f3-4045-b410-334a1cf79da4" targetNamespace="http://schemas.microsoft.com/office/2006/metadata/properties" ma:root="true" ma:fieldsID="4c552444eb4ccd7d958a557937dd4cd2" ns3:_="" ns4:_="">
    <xsd:import namespace="dae25db3-071d-463f-ad41-d02083436662"/>
    <xsd:import namespace="c1e1c285-63f3-4045-b410-334a1cf79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5db3-071d-463f-ad41-d02083436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1c285-63f3-4045-b410-334a1cf79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0BF9A0-18E3-44DC-971E-856F947BC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25db3-071d-463f-ad41-d02083436662"/>
    <ds:schemaRef ds:uri="c1e1c285-63f3-4045-b410-334a1cf79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D4640-6457-4E98-8B7B-C6C7C2F73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0FE97-6520-4AB3-AA84-CED7653FC1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9B5D3-0C33-4A7D-AB71-A3C4EC9264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789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BHFT Actions WAM SCR</vt:lpstr>
    </vt:vector>
  </TitlesOfParts>
  <Company>Berkshire Shared Services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BHFT Actions WAM SCR</dc:title>
  <dc:creator>debbie hartrick</dc:creator>
  <cp:lastModifiedBy>Karan Sandhu</cp:lastModifiedBy>
  <cp:revision>61</cp:revision>
  <cp:lastPrinted>2018-05-02T15:05:00Z</cp:lastPrinted>
  <dcterms:created xsi:type="dcterms:W3CDTF">2020-11-11T14:59:00Z</dcterms:created>
  <dcterms:modified xsi:type="dcterms:W3CDTF">2022-02-08T13:06:00Z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0x010100805C3923F9684D4DA1E5FCE2843CBE74</vt:lpwstr>
  </property>
</Properties>
</file>