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211" w:rsidRPr="001C731D" w:rsidRDefault="00EC0745" w:rsidP="00EC0745">
      <w:pPr>
        <w:jc w:val="center"/>
        <w:rPr>
          <w:rFonts w:cs="Arial"/>
          <w:b/>
          <w:sz w:val="22"/>
          <w:szCs w:val="22"/>
        </w:rPr>
      </w:pPr>
      <w:r w:rsidRPr="001C731D">
        <w:rPr>
          <w:rFonts w:cs="Arial"/>
          <w:b/>
          <w:sz w:val="22"/>
          <w:szCs w:val="22"/>
        </w:rPr>
        <w:t>Thames Valley Police (TVP)</w:t>
      </w:r>
      <w:r w:rsidR="00A65211" w:rsidRPr="001C731D">
        <w:rPr>
          <w:rFonts w:cs="Arial"/>
          <w:b/>
          <w:sz w:val="22"/>
          <w:szCs w:val="22"/>
        </w:rPr>
        <w:t xml:space="preserve"> Threat of Arson (TOA) Guidance</w:t>
      </w:r>
    </w:p>
    <w:p w:rsidR="00A65211" w:rsidRPr="005D327E" w:rsidRDefault="00A65211" w:rsidP="00A65211">
      <w:pPr>
        <w:jc w:val="both"/>
        <w:rPr>
          <w:rFonts w:cs="Arial"/>
          <w:bCs/>
          <w:iCs/>
          <w:sz w:val="22"/>
          <w:szCs w:val="22"/>
        </w:rPr>
      </w:pPr>
      <w:r w:rsidRPr="001C731D">
        <w:rPr>
          <w:rFonts w:cs="Arial"/>
          <w:sz w:val="22"/>
          <w:szCs w:val="22"/>
        </w:rPr>
        <w:t xml:space="preserve">When any TVP officer is made aware of a Threat of Arson (either whilst on scene or during a slow time enquiry), they are requested to contact Thames Valley Fire Control Service (TVFCS) </w:t>
      </w:r>
      <w:r w:rsidR="00EC0745" w:rsidRPr="001C731D">
        <w:rPr>
          <w:rFonts w:cs="Arial"/>
          <w:sz w:val="22"/>
          <w:szCs w:val="22"/>
        </w:rPr>
        <w:t xml:space="preserve">on </w:t>
      </w:r>
      <w:r w:rsidR="00EC0745" w:rsidRPr="001C731D">
        <w:rPr>
          <w:rFonts w:cs="Arial"/>
          <w:b/>
          <w:bCs/>
          <w:sz w:val="22"/>
          <w:szCs w:val="22"/>
        </w:rPr>
        <w:t xml:space="preserve">0118 3589333 </w:t>
      </w:r>
      <w:r w:rsidRPr="001C731D">
        <w:rPr>
          <w:rFonts w:cs="Arial"/>
          <w:sz w:val="22"/>
          <w:szCs w:val="22"/>
        </w:rPr>
        <w:t>so that arrangements ca</w:t>
      </w:r>
      <w:r w:rsidR="005D327E">
        <w:rPr>
          <w:rFonts w:cs="Arial"/>
          <w:sz w:val="22"/>
          <w:szCs w:val="22"/>
        </w:rPr>
        <w:t>n be made for Royal Berkshire Fire and Rescue Service (RBFRS)</w:t>
      </w:r>
      <w:r w:rsidRPr="001C731D">
        <w:rPr>
          <w:rFonts w:cs="Arial"/>
          <w:sz w:val="22"/>
          <w:szCs w:val="22"/>
        </w:rPr>
        <w:t xml:space="preserve"> to conduct a </w:t>
      </w:r>
      <w:r w:rsidRPr="001C731D">
        <w:rPr>
          <w:rFonts w:cs="Arial"/>
          <w:bCs/>
          <w:iCs/>
          <w:sz w:val="22"/>
          <w:szCs w:val="22"/>
        </w:rPr>
        <w:t xml:space="preserve">Threat of Arson Safe and Well visit. </w:t>
      </w:r>
      <w:r w:rsidR="001C731D">
        <w:rPr>
          <w:rFonts w:cs="Arial"/>
          <w:bCs/>
          <w:iCs/>
          <w:sz w:val="22"/>
          <w:szCs w:val="22"/>
        </w:rPr>
        <w:t xml:space="preserve">Ask to speak to the </w:t>
      </w:r>
      <w:r w:rsidR="005D327E">
        <w:rPr>
          <w:rFonts w:cs="Arial"/>
          <w:bCs/>
          <w:iCs/>
          <w:sz w:val="22"/>
          <w:szCs w:val="22"/>
        </w:rPr>
        <w:t xml:space="preserve">Berkshire </w:t>
      </w:r>
      <w:r w:rsidR="001C731D">
        <w:rPr>
          <w:rFonts w:cs="Arial"/>
          <w:bCs/>
          <w:iCs/>
          <w:sz w:val="22"/>
          <w:szCs w:val="22"/>
        </w:rPr>
        <w:t>Duty Officer.</w:t>
      </w:r>
      <w:r w:rsidR="005D327E">
        <w:rPr>
          <w:rFonts w:cs="Arial"/>
          <w:bCs/>
          <w:iCs/>
          <w:sz w:val="22"/>
          <w:szCs w:val="22"/>
        </w:rPr>
        <w:t xml:space="preserve"> RBFRS is</w:t>
      </w:r>
      <w:r w:rsidR="00EC0745" w:rsidRPr="001C731D">
        <w:rPr>
          <w:rFonts w:cs="Arial"/>
          <w:bCs/>
          <w:iCs/>
          <w:sz w:val="22"/>
          <w:szCs w:val="22"/>
        </w:rPr>
        <w:t xml:space="preserve"> committed</w:t>
      </w:r>
      <w:r w:rsidRPr="001C731D">
        <w:rPr>
          <w:rFonts w:cs="Arial"/>
          <w:bCs/>
          <w:iCs/>
          <w:sz w:val="22"/>
          <w:szCs w:val="22"/>
        </w:rPr>
        <w:t xml:space="preserve"> to attend these requests </w:t>
      </w:r>
      <w:r w:rsidRPr="001C731D">
        <w:rPr>
          <w:rFonts w:cs="Arial"/>
          <w:sz w:val="22"/>
          <w:szCs w:val="22"/>
        </w:rPr>
        <w:t>within 48 hours.</w:t>
      </w:r>
      <w:r w:rsidR="005D327E">
        <w:rPr>
          <w:rFonts w:cs="Arial"/>
          <w:sz w:val="22"/>
          <w:szCs w:val="22"/>
        </w:rPr>
        <w:t xml:space="preserve"> During office hours you can directly contact the Safeguarding Manager Liz Warren on 07585 991621 or email </w:t>
      </w:r>
      <w:hyperlink r:id="rId8" w:history="1">
        <w:r w:rsidR="005D327E" w:rsidRPr="00921794">
          <w:rPr>
            <w:rStyle w:val="Hyperlink"/>
            <w:rFonts w:cs="Arial"/>
            <w:color w:val="auto"/>
            <w:sz w:val="22"/>
            <w:szCs w:val="22"/>
          </w:rPr>
          <w:t>warrene@rbfrs.co.uk</w:t>
        </w:r>
      </w:hyperlink>
      <w:r w:rsidR="005D327E" w:rsidRPr="00921794">
        <w:rPr>
          <w:rFonts w:cs="Arial"/>
          <w:sz w:val="22"/>
          <w:szCs w:val="22"/>
        </w:rPr>
        <w:t xml:space="preserve">. </w:t>
      </w:r>
      <w:r w:rsidR="005D327E">
        <w:rPr>
          <w:rFonts w:cs="Arial"/>
          <w:sz w:val="22"/>
          <w:szCs w:val="22"/>
        </w:rPr>
        <w:t xml:space="preserve">Please call Liz first to make her aware that you are sending a referral and to ensure that she is not on leave. </w:t>
      </w:r>
    </w:p>
    <w:p w:rsidR="00A65211" w:rsidRPr="001C731D" w:rsidRDefault="00A65211" w:rsidP="00A65211">
      <w:pPr>
        <w:jc w:val="both"/>
        <w:rPr>
          <w:rFonts w:cs="Arial"/>
          <w:sz w:val="22"/>
          <w:szCs w:val="22"/>
        </w:rPr>
      </w:pPr>
      <w:r w:rsidRPr="001C731D">
        <w:rPr>
          <w:rFonts w:cs="Arial"/>
          <w:sz w:val="22"/>
          <w:szCs w:val="22"/>
        </w:rPr>
        <w:t xml:space="preserve">The Officer in Charge (OIC) should make the call themselves or if they are on scene, TVP Control Room will make the call on their behalf if operationally not appropriate. </w:t>
      </w:r>
    </w:p>
    <w:p w:rsidR="00A65211" w:rsidRPr="001C731D" w:rsidRDefault="00A65211" w:rsidP="00A65211">
      <w:pPr>
        <w:jc w:val="both"/>
        <w:rPr>
          <w:rFonts w:cs="Arial"/>
          <w:sz w:val="22"/>
          <w:szCs w:val="22"/>
        </w:rPr>
      </w:pPr>
      <w:r w:rsidRPr="001C731D">
        <w:rPr>
          <w:rFonts w:cs="Arial"/>
          <w:sz w:val="22"/>
          <w:szCs w:val="22"/>
        </w:rPr>
        <w:t xml:space="preserve">TVFCS staff will give the </w:t>
      </w:r>
      <w:r w:rsidR="001C731D">
        <w:rPr>
          <w:rFonts w:cs="Arial"/>
          <w:sz w:val="22"/>
          <w:szCs w:val="22"/>
        </w:rPr>
        <w:t xml:space="preserve">TVP </w:t>
      </w:r>
      <w:r w:rsidRPr="001C731D">
        <w:rPr>
          <w:rFonts w:cs="Arial"/>
          <w:sz w:val="22"/>
          <w:szCs w:val="22"/>
        </w:rPr>
        <w:t>officer on scene</w:t>
      </w:r>
      <w:r w:rsidR="001C731D">
        <w:rPr>
          <w:rFonts w:cs="Arial"/>
          <w:sz w:val="22"/>
          <w:szCs w:val="22"/>
        </w:rPr>
        <w:t>, or the OIC investigating the Threat of A</w:t>
      </w:r>
      <w:r w:rsidRPr="001C731D">
        <w:rPr>
          <w:rFonts w:cs="Arial"/>
          <w:sz w:val="22"/>
          <w:szCs w:val="22"/>
        </w:rPr>
        <w:t xml:space="preserve">rson, the contact details of the </w:t>
      </w:r>
      <w:r w:rsidR="005D327E">
        <w:rPr>
          <w:rFonts w:cs="Arial"/>
          <w:sz w:val="22"/>
          <w:szCs w:val="22"/>
        </w:rPr>
        <w:t>Berkshire</w:t>
      </w:r>
      <w:r w:rsidRPr="001C731D">
        <w:rPr>
          <w:rFonts w:cs="Arial"/>
          <w:sz w:val="22"/>
          <w:szCs w:val="22"/>
        </w:rPr>
        <w:t xml:space="preserve"> Duty O</w:t>
      </w:r>
      <w:r w:rsidR="005D327E">
        <w:rPr>
          <w:rFonts w:cs="Arial"/>
          <w:sz w:val="22"/>
          <w:szCs w:val="22"/>
        </w:rPr>
        <w:t xml:space="preserve">fficer </w:t>
      </w:r>
      <w:r w:rsidRPr="001C731D">
        <w:rPr>
          <w:rFonts w:cs="Arial"/>
          <w:sz w:val="22"/>
          <w:szCs w:val="22"/>
        </w:rPr>
        <w:t xml:space="preserve">to make arrangements for the visit. This conversation </w:t>
      </w:r>
      <w:r w:rsidRPr="001C731D">
        <w:rPr>
          <w:rFonts w:cs="Arial"/>
          <w:bCs/>
          <w:sz w:val="22"/>
          <w:szCs w:val="22"/>
        </w:rPr>
        <w:t>must</w:t>
      </w:r>
      <w:r w:rsidRPr="001C731D">
        <w:rPr>
          <w:rFonts w:cs="Arial"/>
          <w:sz w:val="22"/>
          <w:szCs w:val="22"/>
        </w:rPr>
        <w:t xml:space="preserve"> be had with regards t</w:t>
      </w:r>
      <w:r w:rsidR="001C731D">
        <w:rPr>
          <w:rFonts w:cs="Arial"/>
          <w:sz w:val="22"/>
          <w:szCs w:val="22"/>
        </w:rPr>
        <w:t>o ascertaining any risk to FRS s</w:t>
      </w:r>
      <w:r w:rsidRPr="001C731D">
        <w:rPr>
          <w:rFonts w:cs="Arial"/>
          <w:sz w:val="22"/>
          <w:szCs w:val="22"/>
        </w:rPr>
        <w:t xml:space="preserve">taff attending the location for the </w:t>
      </w:r>
      <w:r w:rsidR="005D327E">
        <w:rPr>
          <w:rFonts w:cs="Arial"/>
          <w:sz w:val="22"/>
          <w:szCs w:val="22"/>
        </w:rPr>
        <w:t xml:space="preserve">Threat of Arson </w:t>
      </w:r>
      <w:r w:rsidRPr="001C731D">
        <w:rPr>
          <w:rFonts w:cs="Arial"/>
          <w:sz w:val="22"/>
          <w:szCs w:val="22"/>
        </w:rPr>
        <w:t xml:space="preserve">Safe and Well visit. </w:t>
      </w:r>
    </w:p>
    <w:p w:rsidR="00A65211" w:rsidRPr="001C731D" w:rsidRDefault="005D327E" w:rsidP="00A65211">
      <w:pPr>
        <w:jc w:val="both"/>
        <w:rPr>
          <w:rFonts w:cs="Arial"/>
          <w:sz w:val="22"/>
          <w:szCs w:val="22"/>
        </w:rPr>
      </w:pPr>
      <w:r>
        <w:rPr>
          <w:rFonts w:cs="Arial"/>
          <w:sz w:val="22"/>
          <w:szCs w:val="22"/>
        </w:rPr>
        <w:t xml:space="preserve">The Berkshire </w:t>
      </w:r>
      <w:r w:rsidR="00A65211" w:rsidRPr="001C731D">
        <w:rPr>
          <w:rFonts w:cs="Arial"/>
          <w:sz w:val="22"/>
          <w:szCs w:val="22"/>
        </w:rPr>
        <w:t xml:space="preserve">Duty Officer will then request that you complete and email to them the </w:t>
      </w:r>
      <w:r w:rsidR="00A65211" w:rsidRPr="001C731D">
        <w:rPr>
          <w:rFonts w:cs="Arial"/>
          <w:bCs/>
          <w:sz w:val="22"/>
          <w:szCs w:val="22"/>
        </w:rPr>
        <w:t>Threat of Arson Referral Form</w:t>
      </w:r>
      <w:r w:rsidR="00A65211" w:rsidRPr="001C731D">
        <w:rPr>
          <w:rFonts w:cs="Arial"/>
          <w:sz w:val="22"/>
          <w:szCs w:val="22"/>
        </w:rPr>
        <w:t xml:space="preserve"> before you go off duty. For compliance under GDPR/Data Protection this completed form must NOT be sent to TVFCS but emailed securely to the Duty Officer’s individual email address so that information is not shared inappropriately. The FRS attending will then update the OIC with the outcome of the visit so that you can record it.</w:t>
      </w:r>
    </w:p>
    <w:p w:rsidR="00A65211" w:rsidRPr="001C731D" w:rsidRDefault="00A65211" w:rsidP="00A65211">
      <w:pPr>
        <w:jc w:val="both"/>
        <w:rPr>
          <w:rFonts w:cs="Arial"/>
          <w:b/>
          <w:sz w:val="22"/>
          <w:szCs w:val="22"/>
        </w:rPr>
      </w:pPr>
      <w:r w:rsidRPr="001C731D">
        <w:rPr>
          <w:rFonts w:cs="Arial"/>
          <w:b/>
          <w:sz w:val="22"/>
          <w:szCs w:val="22"/>
        </w:rPr>
        <w:t xml:space="preserve">What is a </w:t>
      </w:r>
      <w:r w:rsidR="005D327E">
        <w:rPr>
          <w:rFonts w:cs="Arial"/>
          <w:b/>
          <w:sz w:val="22"/>
          <w:szCs w:val="22"/>
        </w:rPr>
        <w:t xml:space="preserve">Threat of Arson </w:t>
      </w:r>
      <w:r w:rsidRPr="001C731D">
        <w:rPr>
          <w:rFonts w:cs="Arial"/>
          <w:b/>
          <w:sz w:val="22"/>
          <w:szCs w:val="22"/>
        </w:rPr>
        <w:t>Safe and Well Visit?</w:t>
      </w:r>
    </w:p>
    <w:p w:rsidR="00A65211" w:rsidRPr="001C731D" w:rsidRDefault="00A65211" w:rsidP="00A65211">
      <w:pPr>
        <w:jc w:val="both"/>
        <w:rPr>
          <w:rFonts w:cs="Arial"/>
          <w:sz w:val="22"/>
          <w:szCs w:val="22"/>
        </w:rPr>
      </w:pPr>
      <w:r w:rsidRPr="001C731D">
        <w:rPr>
          <w:rFonts w:cs="Arial"/>
          <w:sz w:val="22"/>
          <w:szCs w:val="22"/>
        </w:rPr>
        <w:t xml:space="preserve">Residents should always be advised that no particular target hardening element will guarantee that their home will be safe from an arson attack and they should always be alert to potential threats. However, carrying out a FREE </w:t>
      </w:r>
      <w:r w:rsidR="001C731D">
        <w:rPr>
          <w:rFonts w:cs="Arial"/>
          <w:sz w:val="22"/>
          <w:szCs w:val="22"/>
        </w:rPr>
        <w:t xml:space="preserve">Threat of Arson </w:t>
      </w:r>
      <w:r w:rsidRPr="001C731D">
        <w:rPr>
          <w:rFonts w:cs="Arial"/>
          <w:sz w:val="22"/>
          <w:szCs w:val="22"/>
        </w:rPr>
        <w:t>Safe and Well</w:t>
      </w:r>
      <w:r w:rsidR="005D327E">
        <w:rPr>
          <w:rFonts w:cs="Arial"/>
          <w:sz w:val="22"/>
          <w:szCs w:val="22"/>
        </w:rPr>
        <w:t xml:space="preserve"> Visit</w:t>
      </w:r>
      <w:r w:rsidRPr="001C731D">
        <w:rPr>
          <w:rFonts w:cs="Arial"/>
          <w:sz w:val="22"/>
          <w:szCs w:val="22"/>
        </w:rPr>
        <w:t xml:space="preserve"> may help to reduce risk and to keep them safe by adding extra safety provision.</w:t>
      </w:r>
    </w:p>
    <w:p w:rsidR="00A65211" w:rsidRDefault="00A65211" w:rsidP="00A65211">
      <w:pPr>
        <w:spacing w:after="0" w:line="240" w:lineRule="auto"/>
        <w:jc w:val="both"/>
        <w:rPr>
          <w:rFonts w:eastAsia="Times New Roman" w:cs="Arial"/>
          <w:sz w:val="22"/>
          <w:szCs w:val="22"/>
          <w:lang w:eastAsia="en-GB"/>
        </w:rPr>
      </w:pPr>
      <w:r w:rsidRPr="001C731D">
        <w:rPr>
          <w:rFonts w:eastAsia="Times New Roman" w:cs="Arial"/>
          <w:sz w:val="22"/>
          <w:szCs w:val="22"/>
          <w:lang w:eastAsia="en-GB"/>
        </w:rPr>
        <w:t>A Threat of Arson Safe and Well Visit will add extra precautions into the home using a variety of risk specific measure</w:t>
      </w:r>
      <w:r w:rsidR="001C731D">
        <w:rPr>
          <w:rFonts w:eastAsia="Times New Roman" w:cs="Arial"/>
          <w:sz w:val="22"/>
          <w:szCs w:val="22"/>
          <w:lang w:eastAsia="en-GB"/>
        </w:rPr>
        <w:t>s which can be utilised when a T</w:t>
      </w:r>
      <w:r w:rsidRPr="001C731D">
        <w:rPr>
          <w:rFonts w:eastAsia="Times New Roman" w:cs="Arial"/>
          <w:sz w:val="22"/>
          <w:szCs w:val="22"/>
          <w:lang w:eastAsia="en-GB"/>
        </w:rPr>
        <w:t xml:space="preserve">hreat </w:t>
      </w:r>
      <w:r w:rsidR="001C731D">
        <w:rPr>
          <w:rFonts w:eastAsia="Times New Roman" w:cs="Arial"/>
          <w:sz w:val="22"/>
          <w:szCs w:val="22"/>
          <w:lang w:eastAsia="en-GB"/>
        </w:rPr>
        <w:t>of A</w:t>
      </w:r>
      <w:r w:rsidRPr="001C731D">
        <w:rPr>
          <w:rFonts w:eastAsia="Times New Roman" w:cs="Arial"/>
          <w:sz w:val="22"/>
          <w:szCs w:val="22"/>
          <w:lang w:eastAsia="en-GB"/>
        </w:rPr>
        <w:t>rson has been made against a person or their property:</w:t>
      </w:r>
    </w:p>
    <w:p w:rsidR="00020FB2" w:rsidRPr="001C731D" w:rsidRDefault="00020FB2" w:rsidP="00A65211">
      <w:pPr>
        <w:spacing w:after="0" w:line="240" w:lineRule="auto"/>
        <w:jc w:val="both"/>
        <w:rPr>
          <w:rFonts w:eastAsia="Times New Roman" w:cs="Arial"/>
          <w:sz w:val="22"/>
          <w:szCs w:val="22"/>
          <w:lang w:eastAsia="en-GB"/>
        </w:rPr>
      </w:pPr>
    </w:p>
    <w:p w:rsidR="00A65211" w:rsidRPr="001C731D" w:rsidRDefault="00A65211" w:rsidP="00A65211">
      <w:pPr>
        <w:numPr>
          <w:ilvl w:val="0"/>
          <w:numId w:val="13"/>
        </w:numPr>
        <w:spacing w:after="0" w:line="240" w:lineRule="auto"/>
        <w:contextualSpacing/>
        <w:jc w:val="both"/>
        <w:rPr>
          <w:rFonts w:eastAsia="Times New Roman" w:cs="Arial"/>
          <w:sz w:val="22"/>
          <w:szCs w:val="22"/>
          <w:lang w:eastAsia="en-GB"/>
        </w:rPr>
      </w:pPr>
      <w:r w:rsidRPr="001C731D">
        <w:rPr>
          <w:rFonts w:eastAsia="Times New Roman" w:cs="Arial"/>
          <w:sz w:val="22"/>
          <w:szCs w:val="22"/>
          <w:lang w:eastAsia="en-GB"/>
        </w:rPr>
        <w:t>Providing and installing free 10-year smoke alarms. Particular emphasis is given to fitting additional alarms near to external doors</w:t>
      </w:r>
    </w:p>
    <w:p w:rsidR="00A65211" w:rsidRPr="001C731D" w:rsidRDefault="00A65211" w:rsidP="00A65211">
      <w:pPr>
        <w:numPr>
          <w:ilvl w:val="0"/>
          <w:numId w:val="13"/>
        </w:numPr>
        <w:spacing w:after="0" w:line="240" w:lineRule="auto"/>
        <w:contextualSpacing/>
        <w:jc w:val="both"/>
        <w:rPr>
          <w:rFonts w:eastAsia="Times New Roman" w:cs="Arial"/>
          <w:sz w:val="22"/>
          <w:szCs w:val="22"/>
          <w:lang w:eastAsia="en-GB"/>
        </w:rPr>
      </w:pPr>
      <w:r w:rsidRPr="001C731D">
        <w:rPr>
          <w:rFonts w:eastAsia="Times New Roman" w:cs="Arial"/>
          <w:sz w:val="22"/>
          <w:szCs w:val="22"/>
          <w:lang w:eastAsia="en-GB"/>
        </w:rPr>
        <w:t>Giving lifesaving advice in the event of a fire in the home</w:t>
      </w:r>
    </w:p>
    <w:p w:rsidR="00A65211" w:rsidRPr="001C731D" w:rsidRDefault="00A65211" w:rsidP="00A65211">
      <w:pPr>
        <w:numPr>
          <w:ilvl w:val="0"/>
          <w:numId w:val="13"/>
        </w:numPr>
        <w:spacing w:after="0" w:line="240" w:lineRule="auto"/>
        <w:contextualSpacing/>
        <w:jc w:val="both"/>
        <w:rPr>
          <w:rFonts w:eastAsia="Times New Roman" w:cs="Arial"/>
          <w:sz w:val="22"/>
          <w:szCs w:val="22"/>
          <w:lang w:eastAsia="en-GB"/>
        </w:rPr>
      </w:pPr>
      <w:r w:rsidRPr="001C731D">
        <w:rPr>
          <w:rFonts w:eastAsia="Times New Roman" w:cs="Arial"/>
          <w:sz w:val="22"/>
          <w:szCs w:val="22"/>
          <w:lang w:eastAsia="en-GB"/>
        </w:rPr>
        <w:t>Giving practical advice on identifying fire hazards in the home</w:t>
      </w:r>
    </w:p>
    <w:p w:rsidR="00A65211" w:rsidRPr="001C731D" w:rsidRDefault="00A65211" w:rsidP="00A65211">
      <w:pPr>
        <w:numPr>
          <w:ilvl w:val="0"/>
          <w:numId w:val="13"/>
        </w:numPr>
        <w:spacing w:after="0" w:line="240" w:lineRule="auto"/>
        <w:contextualSpacing/>
        <w:jc w:val="both"/>
        <w:rPr>
          <w:rFonts w:eastAsia="Times New Roman" w:cs="Arial"/>
          <w:sz w:val="22"/>
          <w:szCs w:val="22"/>
          <w:lang w:eastAsia="en-GB"/>
        </w:rPr>
      </w:pPr>
      <w:r w:rsidRPr="001C731D">
        <w:rPr>
          <w:rFonts w:eastAsia="Times New Roman" w:cs="Arial"/>
          <w:sz w:val="22"/>
          <w:szCs w:val="22"/>
          <w:lang w:eastAsia="en-GB"/>
        </w:rPr>
        <w:t xml:space="preserve">Fitting </w:t>
      </w:r>
      <w:r w:rsidR="00020FB2">
        <w:rPr>
          <w:rFonts w:eastAsia="Times New Roman" w:cs="Arial"/>
          <w:sz w:val="22"/>
          <w:szCs w:val="22"/>
          <w:lang w:eastAsia="en-GB"/>
        </w:rPr>
        <w:t>a</w:t>
      </w:r>
      <w:r w:rsidR="005D327E">
        <w:rPr>
          <w:rFonts w:eastAsia="Times New Roman" w:cs="Arial"/>
          <w:sz w:val="22"/>
          <w:szCs w:val="22"/>
          <w:lang w:eastAsia="en-GB"/>
        </w:rPr>
        <w:t>n</w:t>
      </w:r>
      <w:r w:rsidR="00020FB2">
        <w:rPr>
          <w:rFonts w:eastAsia="Times New Roman" w:cs="Arial"/>
          <w:sz w:val="22"/>
          <w:szCs w:val="22"/>
          <w:lang w:eastAsia="en-GB"/>
        </w:rPr>
        <w:t xml:space="preserve"> </w:t>
      </w:r>
      <w:r w:rsidR="005D327E">
        <w:rPr>
          <w:rFonts w:eastAsia="Times New Roman" w:cs="Arial"/>
          <w:sz w:val="22"/>
          <w:szCs w:val="22"/>
          <w:lang w:eastAsia="en-GB"/>
        </w:rPr>
        <w:t xml:space="preserve">arson proof </w:t>
      </w:r>
      <w:r w:rsidRPr="001C731D">
        <w:rPr>
          <w:rFonts w:eastAsia="Times New Roman" w:cs="Arial"/>
          <w:sz w:val="22"/>
          <w:szCs w:val="22"/>
          <w:lang w:eastAsia="en-GB"/>
        </w:rPr>
        <w:t>letterbox where necessary</w:t>
      </w:r>
      <w:r w:rsidR="00020FB2">
        <w:rPr>
          <w:rFonts w:eastAsia="Times New Roman" w:cs="Arial"/>
          <w:sz w:val="22"/>
          <w:szCs w:val="22"/>
          <w:lang w:eastAsia="en-GB"/>
        </w:rPr>
        <w:t>. If an arson proof letter</w:t>
      </w:r>
      <w:r w:rsidRPr="001C731D">
        <w:rPr>
          <w:rFonts w:eastAsia="Times New Roman" w:cs="Arial"/>
          <w:sz w:val="22"/>
          <w:szCs w:val="22"/>
          <w:lang w:eastAsia="en-GB"/>
        </w:rPr>
        <w:t>box do</w:t>
      </w:r>
      <w:r w:rsidR="005D327E">
        <w:rPr>
          <w:rFonts w:eastAsia="Times New Roman" w:cs="Arial"/>
          <w:sz w:val="22"/>
          <w:szCs w:val="22"/>
          <w:lang w:eastAsia="en-GB"/>
        </w:rPr>
        <w:t>es</w:t>
      </w:r>
      <w:r w:rsidRPr="001C731D">
        <w:rPr>
          <w:rFonts w:eastAsia="Times New Roman" w:cs="Arial"/>
          <w:sz w:val="22"/>
          <w:szCs w:val="22"/>
          <w:lang w:eastAsia="en-GB"/>
        </w:rPr>
        <w:t xml:space="preserve"> not fit the size or design of the letter box, then an extra fire retardant throw can be provided to place on the floor of the front door</w:t>
      </w:r>
    </w:p>
    <w:p w:rsidR="00A65211" w:rsidRPr="001C731D" w:rsidRDefault="00A65211" w:rsidP="00A65211">
      <w:pPr>
        <w:numPr>
          <w:ilvl w:val="0"/>
          <w:numId w:val="13"/>
        </w:numPr>
        <w:spacing w:after="0" w:line="240" w:lineRule="auto"/>
        <w:contextualSpacing/>
        <w:jc w:val="both"/>
        <w:rPr>
          <w:rFonts w:eastAsia="Times New Roman" w:cs="Arial"/>
          <w:sz w:val="22"/>
          <w:szCs w:val="22"/>
          <w:lang w:eastAsia="en-GB"/>
        </w:rPr>
      </w:pPr>
      <w:r w:rsidRPr="001C731D">
        <w:rPr>
          <w:rFonts w:eastAsia="Times New Roman" w:cs="Arial"/>
          <w:sz w:val="22"/>
          <w:szCs w:val="22"/>
          <w:lang w:eastAsia="en-GB"/>
        </w:rPr>
        <w:t xml:space="preserve">Providing fire retardant </w:t>
      </w:r>
      <w:r w:rsidR="00020FB2">
        <w:rPr>
          <w:rFonts w:eastAsia="Times New Roman" w:cs="Arial"/>
          <w:sz w:val="22"/>
          <w:szCs w:val="22"/>
          <w:lang w:eastAsia="en-GB"/>
        </w:rPr>
        <w:t xml:space="preserve">sprays, </w:t>
      </w:r>
      <w:r w:rsidRPr="001C731D">
        <w:rPr>
          <w:rFonts w:eastAsia="Times New Roman" w:cs="Arial"/>
          <w:sz w:val="22"/>
          <w:szCs w:val="22"/>
          <w:lang w:eastAsia="en-GB"/>
        </w:rPr>
        <w:t>throws and bedding where necessary</w:t>
      </w:r>
    </w:p>
    <w:p w:rsidR="00A65211" w:rsidRPr="001C731D" w:rsidRDefault="00A65211" w:rsidP="00A65211">
      <w:pPr>
        <w:numPr>
          <w:ilvl w:val="0"/>
          <w:numId w:val="13"/>
        </w:numPr>
        <w:spacing w:after="0" w:line="240" w:lineRule="auto"/>
        <w:contextualSpacing/>
        <w:jc w:val="both"/>
        <w:rPr>
          <w:rFonts w:eastAsia="Times New Roman" w:cs="Arial"/>
          <w:sz w:val="22"/>
          <w:szCs w:val="22"/>
          <w:lang w:eastAsia="en-GB"/>
        </w:rPr>
      </w:pPr>
      <w:r w:rsidRPr="001C731D">
        <w:rPr>
          <w:rFonts w:eastAsia="Times New Roman" w:cs="Arial"/>
          <w:sz w:val="22"/>
          <w:szCs w:val="22"/>
          <w:lang w:eastAsia="en-GB"/>
        </w:rPr>
        <w:t>Detailing and discussing bespoke escape plans with the occupier. This may include evaluating and checking which windows are suitable for escape use</w:t>
      </w:r>
    </w:p>
    <w:p w:rsidR="00A65211" w:rsidRPr="001C731D" w:rsidRDefault="00A65211" w:rsidP="00A65211">
      <w:pPr>
        <w:numPr>
          <w:ilvl w:val="0"/>
          <w:numId w:val="13"/>
        </w:numPr>
        <w:spacing w:after="0" w:line="240" w:lineRule="auto"/>
        <w:contextualSpacing/>
        <w:jc w:val="both"/>
        <w:rPr>
          <w:rFonts w:eastAsia="Times New Roman" w:cs="Arial"/>
          <w:sz w:val="22"/>
          <w:szCs w:val="22"/>
          <w:lang w:eastAsia="en-GB"/>
        </w:rPr>
      </w:pPr>
      <w:r w:rsidRPr="001C731D">
        <w:rPr>
          <w:rFonts w:eastAsia="Times New Roman" w:cs="Arial"/>
          <w:sz w:val="22"/>
          <w:szCs w:val="22"/>
          <w:lang w:eastAsia="en-GB"/>
        </w:rPr>
        <w:lastRenderedPageBreak/>
        <w:t>Assessing the property both internally and externally with a view to reducing the potential for fire.</w:t>
      </w:r>
    </w:p>
    <w:p w:rsidR="00A65211" w:rsidRPr="001C731D" w:rsidRDefault="00A65211" w:rsidP="00A65211">
      <w:pPr>
        <w:jc w:val="both"/>
        <w:rPr>
          <w:rFonts w:cs="Arial"/>
          <w:b/>
          <w:sz w:val="22"/>
          <w:szCs w:val="22"/>
        </w:rPr>
      </w:pPr>
    </w:p>
    <w:p w:rsidR="00A65211" w:rsidRPr="001C731D" w:rsidRDefault="00A65211" w:rsidP="00A65211">
      <w:pPr>
        <w:jc w:val="both"/>
        <w:rPr>
          <w:rFonts w:cs="Arial"/>
          <w:b/>
          <w:sz w:val="22"/>
          <w:szCs w:val="22"/>
        </w:rPr>
      </w:pPr>
      <w:r w:rsidRPr="001C731D">
        <w:rPr>
          <w:rFonts w:cs="Arial"/>
          <w:b/>
          <w:sz w:val="22"/>
          <w:szCs w:val="22"/>
        </w:rPr>
        <w:t>Further Safe and Well Information</w:t>
      </w:r>
    </w:p>
    <w:p w:rsidR="00ED0F30" w:rsidRDefault="00A65211" w:rsidP="00A65211">
      <w:pPr>
        <w:jc w:val="both"/>
        <w:rPr>
          <w:rFonts w:cs="Arial"/>
          <w:sz w:val="22"/>
          <w:szCs w:val="22"/>
        </w:rPr>
      </w:pPr>
      <w:r w:rsidRPr="001C731D">
        <w:rPr>
          <w:rFonts w:cs="Arial"/>
          <w:sz w:val="22"/>
          <w:szCs w:val="22"/>
        </w:rPr>
        <w:t>If the victim requires further information</w:t>
      </w:r>
      <w:r w:rsidR="005D327E">
        <w:rPr>
          <w:rFonts w:cs="Arial"/>
          <w:sz w:val="22"/>
          <w:szCs w:val="22"/>
        </w:rPr>
        <w:t xml:space="preserve"> or declines a Threat of Arson Safe and Well Visit</w:t>
      </w:r>
      <w:r w:rsidRPr="001C731D">
        <w:rPr>
          <w:rFonts w:cs="Arial"/>
          <w:sz w:val="22"/>
          <w:szCs w:val="22"/>
        </w:rPr>
        <w:t xml:space="preserve">, please </w:t>
      </w:r>
      <w:r w:rsidR="00ED0F30">
        <w:rPr>
          <w:rFonts w:cs="Arial"/>
          <w:sz w:val="22"/>
          <w:szCs w:val="22"/>
        </w:rPr>
        <w:t>signpost them to the following:</w:t>
      </w:r>
    </w:p>
    <w:p w:rsidR="00ED0F30" w:rsidRPr="00ED0F30" w:rsidRDefault="00921794" w:rsidP="00ED0F30">
      <w:pPr>
        <w:rPr>
          <w:rStyle w:val="Hyperlink"/>
          <w:rFonts w:cs="Arial"/>
          <w:color w:val="auto"/>
          <w:sz w:val="22"/>
          <w:szCs w:val="22"/>
        </w:rPr>
      </w:pPr>
      <w:hyperlink r:id="rId9" w:history="1">
        <w:r w:rsidR="00ED0F30" w:rsidRPr="00ED0F30">
          <w:rPr>
            <w:rStyle w:val="Hyperlink"/>
            <w:rFonts w:cs="Arial"/>
            <w:color w:val="auto"/>
            <w:sz w:val="22"/>
            <w:szCs w:val="22"/>
          </w:rPr>
          <w:t>www.rbfrs.co.uk</w:t>
        </w:r>
      </w:hyperlink>
    </w:p>
    <w:p w:rsidR="00ED0F30" w:rsidRDefault="00ED0F30" w:rsidP="00ED0F30">
      <w:pPr>
        <w:rPr>
          <w:rFonts w:cs="Arial"/>
          <w:sz w:val="22"/>
          <w:szCs w:val="22"/>
        </w:rPr>
      </w:pPr>
      <w:r w:rsidRPr="00ED0F30">
        <w:rPr>
          <w:rStyle w:val="Hyperlink"/>
          <w:rFonts w:cs="Arial"/>
          <w:color w:val="auto"/>
          <w:sz w:val="22"/>
          <w:szCs w:val="22"/>
        </w:rPr>
        <w:t>https://www.rbfrs.co.uk/your-safety/safety-at-home/home-fire-safety-check/</w:t>
      </w:r>
    </w:p>
    <w:p w:rsidR="00ED0F30" w:rsidRDefault="00ED0F30" w:rsidP="00ED0F30">
      <w:pPr>
        <w:jc w:val="both"/>
        <w:rPr>
          <w:rFonts w:cs="Arial"/>
          <w:sz w:val="22"/>
          <w:szCs w:val="22"/>
        </w:rPr>
      </w:pPr>
      <w:r w:rsidRPr="001C731D">
        <w:rPr>
          <w:rFonts w:cs="Arial"/>
          <w:sz w:val="22"/>
          <w:szCs w:val="22"/>
        </w:rPr>
        <w:t>Please note, do not use these referral routes for a Threat of Arson.</w:t>
      </w:r>
    </w:p>
    <w:p w:rsidR="00ED0F30" w:rsidRDefault="00ED0F30" w:rsidP="00A65211">
      <w:pPr>
        <w:jc w:val="both"/>
        <w:rPr>
          <w:rFonts w:cs="Arial"/>
          <w:sz w:val="22"/>
          <w:szCs w:val="22"/>
        </w:rPr>
      </w:pPr>
      <w:r>
        <w:rPr>
          <w:rFonts w:cs="Arial"/>
          <w:sz w:val="22"/>
          <w:szCs w:val="22"/>
        </w:rPr>
        <w:t xml:space="preserve">It is important to also inform RBFRS of any victim who has declined the offer of a Threat of Arson Safe and Well Visit. By recording this we can add a flash message to our system under this address. </w:t>
      </w:r>
    </w:p>
    <w:p w:rsidR="00921794" w:rsidRDefault="00921794" w:rsidP="00A65211">
      <w:pPr>
        <w:jc w:val="both"/>
        <w:rPr>
          <w:rFonts w:cs="Arial"/>
          <w:sz w:val="22"/>
          <w:szCs w:val="22"/>
        </w:rPr>
      </w:pPr>
      <w:r>
        <w:rPr>
          <w:rFonts w:cs="Arial"/>
          <w:sz w:val="22"/>
          <w:szCs w:val="22"/>
        </w:rPr>
        <w:t xml:space="preserve">For all Safe and Well Visits that do not involve a threat of risk of arson please email </w:t>
      </w:r>
      <w:hyperlink r:id="rId10" w:history="1">
        <w:r w:rsidRPr="00921794">
          <w:rPr>
            <w:rStyle w:val="Hyperlink"/>
            <w:rFonts w:cs="Arial"/>
            <w:color w:val="auto"/>
            <w:sz w:val="22"/>
            <w:szCs w:val="22"/>
          </w:rPr>
          <w:t>safeandwell@rbfrs.co.uk</w:t>
        </w:r>
      </w:hyperlink>
      <w:r w:rsidRPr="00921794">
        <w:rPr>
          <w:rFonts w:cs="Arial"/>
          <w:sz w:val="22"/>
          <w:szCs w:val="22"/>
        </w:rPr>
        <w:t xml:space="preserve">. </w:t>
      </w:r>
    </w:p>
    <w:p w:rsidR="00A65211" w:rsidRPr="001C731D" w:rsidRDefault="00A65211" w:rsidP="00A65211">
      <w:pPr>
        <w:rPr>
          <w:rFonts w:cs="Arial"/>
          <w:sz w:val="22"/>
          <w:szCs w:val="22"/>
        </w:rPr>
      </w:pPr>
      <w:bookmarkStart w:id="0" w:name="_GoBack"/>
      <w:bookmarkEnd w:id="0"/>
    </w:p>
    <w:p w:rsidR="00183A35" w:rsidRPr="001C731D" w:rsidRDefault="00183A35" w:rsidP="008A0C9C">
      <w:pPr>
        <w:tabs>
          <w:tab w:val="left" w:pos="6840"/>
        </w:tabs>
        <w:rPr>
          <w:color w:val="595959" w:themeColor="text1" w:themeTint="A6"/>
          <w:sz w:val="22"/>
          <w:szCs w:val="22"/>
        </w:rPr>
      </w:pPr>
    </w:p>
    <w:sectPr w:rsidR="00183A35" w:rsidRPr="001C731D" w:rsidSect="00333EE1">
      <w:headerReference w:type="default" r:id="rId11"/>
      <w:footerReference w:type="default" r:id="rId12"/>
      <w:headerReference w:type="first" r:id="rId13"/>
      <w:footerReference w:type="first" r:id="rId14"/>
      <w:pgSz w:w="11906" w:h="16838"/>
      <w:pgMar w:top="1701" w:right="1440" w:bottom="851" w:left="144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977" w:rsidRDefault="00D23977" w:rsidP="0099200F">
      <w:pPr>
        <w:spacing w:after="0" w:line="240" w:lineRule="auto"/>
      </w:pPr>
      <w:r>
        <w:separator/>
      </w:r>
    </w:p>
  </w:endnote>
  <w:endnote w:type="continuationSeparator" w:id="0">
    <w:p w:rsidR="00D23977" w:rsidRDefault="00D23977" w:rsidP="00992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D55" w:rsidRPr="00B96D55" w:rsidRDefault="00B96D55">
    <w:pPr>
      <w:pStyle w:val="Footer"/>
      <w:rPr>
        <w:b/>
      </w:rPr>
    </w:pPr>
    <w:r>
      <w:rPr>
        <w:noProof/>
        <w:lang w:eastAsia="en-GB"/>
      </w:rPr>
      <w:drawing>
        <wp:anchor distT="0" distB="0" distL="0" distR="0" simplePos="0" relativeHeight="251661312" behindDoc="0" locked="0" layoutInCell="1" allowOverlap="1" wp14:anchorId="6EB64391" wp14:editId="614B0D58">
          <wp:simplePos x="0" y="0"/>
          <wp:positionH relativeFrom="page">
            <wp:posOffset>6736715</wp:posOffset>
          </wp:positionH>
          <wp:positionV relativeFrom="paragraph">
            <wp:posOffset>5362</wp:posOffset>
          </wp:positionV>
          <wp:extent cx="237296" cy="162001"/>
          <wp:effectExtent l="0" t="0" r="0" b="0"/>
          <wp:wrapNone/>
          <wp:docPr id="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ab/>
    </w:r>
    <w:r>
      <w:tab/>
      <w:t xml:space="preserve"> </w:t>
    </w:r>
    <w:r w:rsidRPr="00ED1E37">
      <w:rPr>
        <w:b/>
        <w:color w:val="FF0000"/>
      </w:rPr>
      <w:fldChar w:fldCharType="begin"/>
    </w:r>
    <w:r w:rsidRPr="00ED1E37">
      <w:rPr>
        <w:b/>
        <w:color w:val="FF0000"/>
      </w:rPr>
      <w:instrText xml:space="preserve"> PAGE   \* MERGEFORMAT </w:instrText>
    </w:r>
    <w:r w:rsidRPr="00ED1E37">
      <w:rPr>
        <w:b/>
        <w:color w:val="FF0000"/>
      </w:rPr>
      <w:fldChar w:fldCharType="separate"/>
    </w:r>
    <w:r w:rsidR="00921794">
      <w:rPr>
        <w:b/>
        <w:noProof/>
        <w:color w:val="FF0000"/>
      </w:rPr>
      <w:t>2</w:t>
    </w:r>
    <w:r w:rsidRPr="00ED1E37">
      <w:rPr>
        <w:b/>
        <w:noProof/>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E1" w:rsidRPr="00333EE1" w:rsidRDefault="00333EE1">
    <w:pPr>
      <w:pStyle w:val="Footer"/>
      <w:rPr>
        <w:b/>
      </w:rPr>
    </w:pPr>
    <w:r>
      <w:rPr>
        <w:noProof/>
        <w:lang w:eastAsia="en-GB"/>
      </w:rPr>
      <w:drawing>
        <wp:anchor distT="0" distB="0" distL="0" distR="0" simplePos="0" relativeHeight="251659264" behindDoc="0" locked="0" layoutInCell="1" allowOverlap="1" wp14:anchorId="498A9D32" wp14:editId="65BD6C8A">
          <wp:simplePos x="0" y="0"/>
          <wp:positionH relativeFrom="page">
            <wp:posOffset>6736715</wp:posOffset>
          </wp:positionH>
          <wp:positionV relativeFrom="paragraph">
            <wp:posOffset>5362</wp:posOffset>
          </wp:positionV>
          <wp:extent cx="237296" cy="162001"/>
          <wp:effectExtent l="0" t="0" r="0" b="0"/>
          <wp:wrapNone/>
          <wp:docPr id="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ab/>
    </w:r>
    <w:r>
      <w:tab/>
      <w:t xml:space="preserve"> </w:t>
    </w:r>
    <w:r w:rsidRPr="00ED1E37">
      <w:rPr>
        <w:b/>
        <w:color w:val="FF0000"/>
      </w:rPr>
      <w:fldChar w:fldCharType="begin"/>
    </w:r>
    <w:r w:rsidRPr="00ED1E37">
      <w:rPr>
        <w:b/>
        <w:color w:val="FF0000"/>
      </w:rPr>
      <w:instrText xml:space="preserve"> PAGE   \* MERGEFORMAT </w:instrText>
    </w:r>
    <w:r w:rsidRPr="00ED1E37">
      <w:rPr>
        <w:b/>
        <w:color w:val="FF0000"/>
      </w:rPr>
      <w:fldChar w:fldCharType="separate"/>
    </w:r>
    <w:r w:rsidR="00921794">
      <w:rPr>
        <w:b/>
        <w:noProof/>
        <w:color w:val="FF0000"/>
      </w:rPr>
      <w:t>1</w:t>
    </w:r>
    <w:r w:rsidRPr="00ED1E37">
      <w:rPr>
        <w:b/>
        <w:noProof/>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977" w:rsidRDefault="00D23977" w:rsidP="0099200F">
      <w:pPr>
        <w:spacing w:after="0" w:line="240" w:lineRule="auto"/>
      </w:pPr>
      <w:r>
        <w:separator/>
      </w:r>
    </w:p>
  </w:footnote>
  <w:footnote w:type="continuationSeparator" w:id="0">
    <w:p w:rsidR="00D23977" w:rsidRDefault="00D23977" w:rsidP="00992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D55" w:rsidRPr="00B96D55" w:rsidRDefault="00B96D55" w:rsidP="001C731D">
    <w:pPr>
      <w:pStyle w:val="Header"/>
      <w:jc w:val="center"/>
      <w:rPr>
        <w:b/>
      </w:rPr>
    </w:pPr>
    <w:r>
      <w:rPr>
        <w:rFonts w:ascii="Calibri" w:eastAsia="Times New Roman" w:hAnsi="Calibri" w:cs="Times New Roman"/>
        <w:noProof/>
        <w:sz w:val="22"/>
        <w:szCs w:val="22"/>
        <w:lang w:eastAsia="en-GB"/>
      </w:rPr>
      <w:drawing>
        <wp:inline distT="0" distB="0" distL="0" distR="0" wp14:anchorId="4EC4D306" wp14:editId="6FE068AA">
          <wp:extent cx="598471" cy="629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_Optimised.png"/>
                  <pic:cNvPicPr/>
                </pic:nvPicPr>
                <pic:blipFill>
                  <a:blip r:embed="rId1">
                    <a:extLst>
                      <a:ext uri="{28A0092B-C50C-407E-A947-70E740481C1C}">
                        <a14:useLocalDpi xmlns:a14="http://schemas.microsoft.com/office/drawing/2010/main" val="0"/>
                      </a:ext>
                    </a:extLst>
                  </a:blip>
                  <a:stretch>
                    <a:fillRect/>
                  </a:stretch>
                </pic:blipFill>
                <pic:spPr>
                  <a:xfrm>
                    <a:off x="0" y="0"/>
                    <a:ext cx="610058" cy="64128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E1" w:rsidRDefault="0040359E" w:rsidP="0040359E">
    <w:pPr>
      <w:pStyle w:val="Header"/>
      <w:jc w:val="center"/>
    </w:pPr>
    <w:r>
      <w:rPr>
        <w:noProof/>
        <w:lang w:eastAsia="en-GB"/>
      </w:rPr>
      <w:drawing>
        <wp:inline distT="0" distB="0" distL="0" distR="0">
          <wp:extent cx="1428750" cy="266700"/>
          <wp:effectExtent l="0" t="0" r="0" b="0"/>
          <wp:docPr id="4" name="Picture 4" descr="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p>
  <w:p w:rsidR="0040359E" w:rsidRDefault="0040359E" w:rsidP="0040359E">
    <w:pPr>
      <w:pStyle w:val="Header"/>
      <w:jc w:val="center"/>
    </w:pPr>
    <w:r>
      <w:rPr>
        <w:noProof/>
        <w:lang w:eastAsia="en-GB"/>
      </w:rPr>
      <w:drawing>
        <wp:inline distT="0" distB="0" distL="0" distR="0">
          <wp:extent cx="1365250" cy="1428750"/>
          <wp:effectExtent l="0" t="0" r="6350" b="0"/>
          <wp:docPr id="7" name="Picture 7" descr="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1428750"/>
                  </a:xfrm>
                  <a:prstGeom prst="rect">
                    <a:avLst/>
                  </a:prstGeom>
                  <a:noFill/>
                  <a:ln>
                    <a:noFill/>
                  </a:ln>
                </pic:spPr>
              </pic:pic>
            </a:graphicData>
          </a:graphic>
        </wp:inline>
      </w:drawing>
    </w:r>
  </w:p>
  <w:p w:rsidR="006F5BA0" w:rsidRPr="00333EE1" w:rsidRDefault="001B086E" w:rsidP="001B086E">
    <w:pPr>
      <w:pStyle w:val="Header"/>
      <w:rPr>
        <w:color w:val="FFFFFF" w:themeColor="background1"/>
      </w:rPr>
    </w:pPr>
    <w:r>
      <w:tab/>
    </w:r>
    <w:r>
      <w:tab/>
    </w:r>
    <w:r w:rsidRPr="0099200F">
      <w:rPr>
        <w:color w:val="FF0000"/>
      </w:rPr>
      <w:t xml:space="preserve"> </w:t>
    </w:r>
    <w:r w:rsidRPr="00333EE1">
      <w:rPr>
        <w:color w:val="FFFFFF" w:themeColor="background1"/>
      </w:rPr>
      <w:t>FBU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72DF"/>
    <w:multiLevelType w:val="hybridMultilevel"/>
    <w:tmpl w:val="2834D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22595"/>
    <w:multiLevelType w:val="hybridMultilevel"/>
    <w:tmpl w:val="D7045222"/>
    <w:lvl w:ilvl="0" w:tplc="AE5438DE">
      <w:start w:val="1"/>
      <w:numFmt w:val="decimal"/>
      <w:lvlText w:val="%1."/>
      <w:lvlJc w:val="left"/>
      <w:pPr>
        <w:ind w:left="720" w:hanging="360"/>
      </w:pPr>
      <w:rPr>
        <w:rFonts w:ascii="Arial" w:hAnsi="Arial" w:hint="default"/>
        <w:b/>
        <w:i w:val="0"/>
        <w:color w:val="FF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0F3BDE"/>
    <w:multiLevelType w:val="hybridMultilevel"/>
    <w:tmpl w:val="C38ED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112685"/>
    <w:multiLevelType w:val="hybridMultilevel"/>
    <w:tmpl w:val="FF109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4602D"/>
    <w:multiLevelType w:val="hybridMultilevel"/>
    <w:tmpl w:val="CECA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74FBE"/>
    <w:multiLevelType w:val="hybridMultilevel"/>
    <w:tmpl w:val="0630A1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46C13068"/>
    <w:multiLevelType w:val="hybridMultilevel"/>
    <w:tmpl w:val="97E26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F2F5A"/>
    <w:multiLevelType w:val="hybridMultilevel"/>
    <w:tmpl w:val="9152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78428C"/>
    <w:multiLevelType w:val="hybridMultilevel"/>
    <w:tmpl w:val="00AE8742"/>
    <w:lvl w:ilvl="0" w:tplc="7DB06EA4">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B78E6"/>
    <w:multiLevelType w:val="hybridMultilevel"/>
    <w:tmpl w:val="ACC0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924893"/>
    <w:multiLevelType w:val="hybridMultilevel"/>
    <w:tmpl w:val="70A4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C125775"/>
    <w:multiLevelType w:val="hybridMultilevel"/>
    <w:tmpl w:val="CA56F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D9F1169"/>
    <w:multiLevelType w:val="hybridMultilevel"/>
    <w:tmpl w:val="3F26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9"/>
  </w:num>
  <w:num w:numId="5">
    <w:abstractNumId w:val="10"/>
  </w:num>
  <w:num w:numId="6">
    <w:abstractNumId w:val="11"/>
  </w:num>
  <w:num w:numId="7">
    <w:abstractNumId w:val="0"/>
  </w:num>
  <w:num w:numId="8">
    <w:abstractNumId w:val="3"/>
  </w:num>
  <w:num w:numId="9">
    <w:abstractNumId w:val="6"/>
  </w:num>
  <w:num w:numId="10">
    <w:abstractNumId w:val="4"/>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39A"/>
    <w:rsid w:val="00020FB2"/>
    <w:rsid w:val="00030132"/>
    <w:rsid w:val="00092DE0"/>
    <w:rsid w:val="000D441F"/>
    <w:rsid w:val="00140D64"/>
    <w:rsid w:val="00164C03"/>
    <w:rsid w:val="00183A35"/>
    <w:rsid w:val="001933D8"/>
    <w:rsid w:val="001B086E"/>
    <w:rsid w:val="001C731D"/>
    <w:rsid w:val="001D40E0"/>
    <w:rsid w:val="001D44C6"/>
    <w:rsid w:val="001F1C94"/>
    <w:rsid w:val="00224E6C"/>
    <w:rsid w:val="0026139A"/>
    <w:rsid w:val="00272CA8"/>
    <w:rsid w:val="00295CF0"/>
    <w:rsid w:val="002C435F"/>
    <w:rsid w:val="002D3F30"/>
    <w:rsid w:val="00333EE1"/>
    <w:rsid w:val="003469FF"/>
    <w:rsid w:val="003D0A46"/>
    <w:rsid w:val="003D7157"/>
    <w:rsid w:val="0040359E"/>
    <w:rsid w:val="004044FB"/>
    <w:rsid w:val="00416C78"/>
    <w:rsid w:val="0048716E"/>
    <w:rsid w:val="004C2118"/>
    <w:rsid w:val="00500AFC"/>
    <w:rsid w:val="0059385D"/>
    <w:rsid w:val="005B1F58"/>
    <w:rsid w:val="005D327E"/>
    <w:rsid w:val="005D5E09"/>
    <w:rsid w:val="005E705F"/>
    <w:rsid w:val="0062227E"/>
    <w:rsid w:val="006E5537"/>
    <w:rsid w:val="006F5BA0"/>
    <w:rsid w:val="00743146"/>
    <w:rsid w:val="00746D68"/>
    <w:rsid w:val="007624D0"/>
    <w:rsid w:val="007F4CAC"/>
    <w:rsid w:val="00833359"/>
    <w:rsid w:val="008538DA"/>
    <w:rsid w:val="00891A2F"/>
    <w:rsid w:val="008A0C9C"/>
    <w:rsid w:val="008A7245"/>
    <w:rsid w:val="008C3BA3"/>
    <w:rsid w:val="008D3FE3"/>
    <w:rsid w:val="008E2D65"/>
    <w:rsid w:val="008F12F7"/>
    <w:rsid w:val="00921794"/>
    <w:rsid w:val="00945A36"/>
    <w:rsid w:val="00961770"/>
    <w:rsid w:val="0099200F"/>
    <w:rsid w:val="009A30F1"/>
    <w:rsid w:val="009C3850"/>
    <w:rsid w:val="009D130B"/>
    <w:rsid w:val="009F6CD2"/>
    <w:rsid w:val="00A15204"/>
    <w:rsid w:val="00A57D5C"/>
    <w:rsid w:val="00A65211"/>
    <w:rsid w:val="00A77865"/>
    <w:rsid w:val="00AB4143"/>
    <w:rsid w:val="00AD1CFF"/>
    <w:rsid w:val="00AF109F"/>
    <w:rsid w:val="00B46A63"/>
    <w:rsid w:val="00B860B2"/>
    <w:rsid w:val="00B96D55"/>
    <w:rsid w:val="00BD21F3"/>
    <w:rsid w:val="00BD5695"/>
    <w:rsid w:val="00C259CD"/>
    <w:rsid w:val="00CA2597"/>
    <w:rsid w:val="00CA5919"/>
    <w:rsid w:val="00D11B17"/>
    <w:rsid w:val="00D23977"/>
    <w:rsid w:val="00D27772"/>
    <w:rsid w:val="00D61296"/>
    <w:rsid w:val="00DE3DA6"/>
    <w:rsid w:val="00DF771F"/>
    <w:rsid w:val="00E160D6"/>
    <w:rsid w:val="00E26F66"/>
    <w:rsid w:val="00E75A8B"/>
    <w:rsid w:val="00EC0745"/>
    <w:rsid w:val="00EC5A5F"/>
    <w:rsid w:val="00ED0F30"/>
    <w:rsid w:val="00ED1E37"/>
    <w:rsid w:val="00ED4E59"/>
    <w:rsid w:val="00F4009A"/>
    <w:rsid w:val="00F464E8"/>
    <w:rsid w:val="00FB6A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97769B6"/>
  <w15:docId w15:val="{E0F27C34-221B-4428-85BB-DFE7CA30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2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A30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RBFRS">
    <w:name w:val="Head1 RBFRS"/>
    <w:basedOn w:val="Normal"/>
    <w:link w:val="Head1RBFRSChar"/>
    <w:rsid w:val="0026139A"/>
    <w:rPr>
      <w:color w:val="FF0000"/>
      <w:sz w:val="32"/>
      <w:szCs w:val="32"/>
    </w:rPr>
  </w:style>
  <w:style w:type="paragraph" w:customStyle="1" w:styleId="BodyRBFRS">
    <w:name w:val="Body RBFRS"/>
    <w:basedOn w:val="Head1RBFRS"/>
    <w:link w:val="BodyRBFRSChar"/>
    <w:qFormat/>
    <w:rsid w:val="0026139A"/>
    <w:rPr>
      <w:color w:val="595959" w:themeColor="text1" w:themeTint="A6"/>
    </w:rPr>
  </w:style>
  <w:style w:type="character" w:customStyle="1" w:styleId="Head1RBFRSChar">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customStyle="1" w:styleId="BodyRBFRSChar">
    <w:name w:val="Body RBFRS Char"/>
    <w:basedOn w:val="Head1RBFRSChar"/>
    <w:link w:val="BodyRBFRS"/>
    <w:rsid w:val="0026139A"/>
    <w:rPr>
      <w:color w:val="595959" w:themeColor="text1" w:themeTint="A6"/>
      <w:sz w:val="32"/>
      <w:szCs w:val="32"/>
    </w:rPr>
  </w:style>
  <w:style w:type="character" w:customStyle="1" w:styleId="HeaderChar">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0F"/>
  </w:style>
  <w:style w:type="character" w:customStyle="1" w:styleId="Heading1Char">
    <w:name w:val="Heading 1 Char"/>
    <w:basedOn w:val="DefaultParagraphFont"/>
    <w:link w:val="Heading1"/>
    <w:uiPriority w:val="9"/>
    <w:rsid w:val="0099200F"/>
    <w:rPr>
      <w:rFonts w:asciiTheme="majorHAnsi" w:eastAsiaTheme="majorEastAsia" w:hAnsiTheme="majorHAnsi" w:cstheme="majorBidi"/>
      <w:color w:val="365F91" w:themeColor="accent1" w:themeShade="BF"/>
      <w:sz w:val="32"/>
      <w:szCs w:val="32"/>
    </w:rPr>
  </w:style>
  <w:style w:type="paragraph" w:styleId="TOC1">
    <w:name w:val="toc 1"/>
    <w:aliases w:val="RBFRS toc"/>
    <w:basedOn w:val="BodyRBFRS"/>
    <w:next w:val="Head1RBFRS"/>
    <w:autoRedefine/>
    <w:uiPriority w:val="39"/>
    <w:unhideWhenUsed/>
    <w:rsid w:val="0099200F"/>
    <w:pPr>
      <w:spacing w:after="100"/>
    </w:pPr>
    <w:rPr>
      <w:sz w:val="24"/>
    </w:rPr>
  </w:style>
  <w:style w:type="paragraph" w:styleId="BodyText">
    <w:name w:val="Body Text"/>
    <w:basedOn w:val="Normal"/>
    <w:link w:val="BodyTextChar"/>
    <w:uiPriority w:val="1"/>
    <w:qFormat/>
    <w:rsid w:val="0099200F"/>
    <w:pPr>
      <w:spacing w:after="0" w:line="240" w:lineRule="auto"/>
      <w:ind w:left="108"/>
    </w:pPr>
    <w:rPr>
      <w:rFonts w:eastAsia="Arial" w:cs="Arial"/>
      <w:sz w:val="20"/>
      <w:szCs w:val="20"/>
      <w:lang w:eastAsia="en-GB" w:bidi="en-GB"/>
    </w:rPr>
  </w:style>
  <w:style w:type="character" w:customStyle="1" w:styleId="BodyTextChar">
    <w:name w:val="Body Text Char"/>
    <w:basedOn w:val="DefaultParagraphFont"/>
    <w:link w:val="BodyText"/>
    <w:uiPriority w:val="1"/>
    <w:rsid w:val="0099200F"/>
    <w:rPr>
      <w:rFonts w:eastAsia="Arial" w:cs="Arial"/>
      <w:sz w:val="20"/>
      <w:szCs w:val="20"/>
      <w:lang w:eastAsia="en-GB" w:bidi="en-GB"/>
    </w:rPr>
  </w:style>
  <w:style w:type="paragraph" w:customStyle="1" w:styleId="TableParagraph">
    <w:name w:val="Table Paragraph"/>
    <w:basedOn w:val="Normal"/>
    <w:uiPriority w:val="1"/>
    <w:qFormat/>
    <w:locked/>
    <w:rsid w:val="0099200F"/>
    <w:pPr>
      <w:spacing w:before="99" w:after="0" w:line="240" w:lineRule="auto"/>
      <w:ind w:left="108"/>
    </w:pPr>
    <w:rPr>
      <w:rFonts w:eastAsia="Arial" w:cs="Arial"/>
      <w:sz w:val="22"/>
      <w:szCs w:val="22"/>
      <w:lang w:eastAsia="en-GB" w:bidi="en-GB"/>
    </w:rPr>
  </w:style>
  <w:style w:type="character" w:customStyle="1" w:styleId="Heading2Char">
    <w:name w:val="Heading 2 Char"/>
    <w:basedOn w:val="DefaultParagraphFont"/>
    <w:link w:val="Heading2"/>
    <w:uiPriority w:val="9"/>
    <w:semiHidden/>
    <w:rsid w:val="009A30F1"/>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39"/>
    <w:rsid w:val="00D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7245"/>
    <w:pPr>
      <w:spacing w:after="0" w:line="240" w:lineRule="auto"/>
      <w:ind w:left="720"/>
    </w:pPr>
    <w:rPr>
      <w:rFonts w:ascii="Calibri" w:hAnsi="Calibri" w:cs="Times New Roman"/>
      <w:sz w:val="22"/>
      <w:szCs w:val="22"/>
      <w:lang w:val="en-US"/>
    </w:rPr>
  </w:style>
  <w:style w:type="character" w:styleId="Hyperlink">
    <w:name w:val="Hyperlink"/>
    <w:basedOn w:val="DefaultParagraphFont"/>
    <w:uiPriority w:val="99"/>
    <w:unhideWhenUsed/>
    <w:rsid w:val="008E2D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rrene@rbfrs.co.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feandwell@rbfrs.co.uk" TargetMode="External"/><Relationship Id="rId4" Type="http://schemas.openxmlformats.org/officeDocument/2006/relationships/settings" Target="settings.xml"/><Relationship Id="rId9" Type="http://schemas.openxmlformats.org/officeDocument/2006/relationships/hyperlink" Target="http://www.rbfrs.co.uk"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1E6CB-E2A7-48F2-9E5F-4F88DAA53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GODDARD</dc:creator>
  <cp:keywords/>
  <dc:description/>
  <cp:lastModifiedBy>Liz Warren</cp:lastModifiedBy>
  <cp:revision>2</cp:revision>
  <dcterms:created xsi:type="dcterms:W3CDTF">2020-06-08T13:22:00Z</dcterms:created>
  <dcterms:modified xsi:type="dcterms:W3CDTF">2020-06-08T13:22:00Z</dcterms:modified>
</cp:coreProperties>
</file>